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BC" w:rsidRDefault="007D48BC">
      <w:pPr>
        <w:pStyle w:val="ConsPlusTitle"/>
        <w:jc w:val="center"/>
        <w:outlineLvl w:val="0"/>
      </w:pPr>
      <w:r>
        <w:t>АДМИНИСТРАЦИЯ ТОМСКОЙ ОБЛАСТИ</w:t>
      </w:r>
    </w:p>
    <w:p w:rsidR="007D48BC" w:rsidRDefault="007D48BC">
      <w:pPr>
        <w:pStyle w:val="ConsPlusTitle"/>
        <w:jc w:val="both"/>
      </w:pPr>
    </w:p>
    <w:p w:rsidR="007D48BC" w:rsidRDefault="007D48BC">
      <w:pPr>
        <w:pStyle w:val="ConsPlusTitle"/>
        <w:jc w:val="center"/>
      </w:pPr>
      <w:r>
        <w:t>ПОСТАНОВЛЕНИЕ</w:t>
      </w:r>
    </w:p>
    <w:p w:rsidR="007D48BC" w:rsidRDefault="007D48BC">
      <w:pPr>
        <w:pStyle w:val="ConsPlusTitle"/>
        <w:jc w:val="center"/>
      </w:pPr>
      <w:r>
        <w:t>от 27 сентября 2019 г. N 341а</w:t>
      </w:r>
    </w:p>
    <w:p w:rsidR="007D48BC" w:rsidRDefault="007D48BC">
      <w:pPr>
        <w:pStyle w:val="ConsPlusTitle"/>
        <w:jc w:val="both"/>
      </w:pPr>
    </w:p>
    <w:p w:rsidR="007D48BC" w:rsidRDefault="007D48BC">
      <w:pPr>
        <w:pStyle w:val="ConsPlusTitle"/>
        <w:jc w:val="center"/>
      </w:pPr>
      <w:r>
        <w:t>ОБ ОДОБРЕНИИ ПРОГНОЗА СОЦИАЛЬНО-ЭКОНОМИЧЕСКОГО РАЗВИТИЯ</w:t>
      </w:r>
    </w:p>
    <w:p w:rsidR="007D48BC" w:rsidRDefault="007D48BC">
      <w:pPr>
        <w:pStyle w:val="ConsPlusTitle"/>
        <w:jc w:val="center"/>
      </w:pPr>
      <w:r>
        <w:t>ТОМСКОЙ ОБЛАСТИ НА 2020 ГОД И НА ПЛАНОВЫЙ ПЕРИОД</w:t>
      </w:r>
    </w:p>
    <w:p w:rsidR="007D48BC" w:rsidRDefault="007D48BC">
      <w:pPr>
        <w:pStyle w:val="ConsPlusTitle"/>
        <w:jc w:val="center"/>
      </w:pPr>
      <w:r>
        <w:t>2021 - 2022 ГОДОВ</w:t>
      </w:r>
    </w:p>
    <w:p w:rsidR="007D48BC" w:rsidRDefault="007D48BC">
      <w:pPr>
        <w:pStyle w:val="ConsPlusNormal"/>
        <w:jc w:val="both"/>
      </w:pPr>
    </w:p>
    <w:p w:rsidR="007D48BC" w:rsidRDefault="007D48BC">
      <w:pPr>
        <w:pStyle w:val="ConsPlusNormal"/>
        <w:ind w:firstLine="540"/>
        <w:jc w:val="both"/>
      </w:pPr>
      <w:r>
        <w:t xml:space="preserve">В соответствии со </w:t>
      </w:r>
      <w:hyperlink r:id="rId5" w:history="1">
        <w:r>
          <w:rPr>
            <w:color w:val="0000FF"/>
          </w:rPr>
          <w:t>статьей 11</w:t>
        </w:r>
      </w:hyperlink>
      <w:r>
        <w:t xml:space="preserve"> Закона Томской области от 12 марта 2015 года N 24-ОЗ "О стратегическом планировании в Томской области" постановляю:</w:t>
      </w:r>
    </w:p>
    <w:p w:rsidR="007D48BC" w:rsidRDefault="007D48BC">
      <w:pPr>
        <w:pStyle w:val="ConsPlusNormal"/>
        <w:spacing w:before="220"/>
        <w:ind w:firstLine="540"/>
        <w:jc w:val="both"/>
      </w:pPr>
      <w:r>
        <w:t xml:space="preserve">1. Одобрить </w:t>
      </w:r>
      <w:hyperlink w:anchor="P27" w:history="1">
        <w:r>
          <w:rPr>
            <w:color w:val="0000FF"/>
          </w:rPr>
          <w:t>прогноз</w:t>
        </w:r>
      </w:hyperlink>
      <w:r>
        <w:t xml:space="preserve"> социально-экономического развития Томской области на 2020 год и на плановый период 2021 - 2022 годов согласно приложению к настоящему постановлению.</w:t>
      </w:r>
    </w:p>
    <w:p w:rsidR="007D48BC" w:rsidRDefault="007D48BC">
      <w:pPr>
        <w:pStyle w:val="ConsPlusNormal"/>
        <w:spacing w:before="220"/>
        <w:ind w:firstLine="540"/>
        <w:jc w:val="both"/>
      </w:pPr>
      <w:r>
        <w:t xml:space="preserve">2. </w:t>
      </w:r>
      <w:proofErr w:type="gramStart"/>
      <w:r>
        <w:t>Контроль за</w:t>
      </w:r>
      <w:proofErr w:type="gramEnd"/>
      <w:r>
        <w:t xml:space="preserve"> исполнением настоящего постановления возложить на заместителя Губернатора Томской области по экономике.</w:t>
      </w:r>
    </w:p>
    <w:p w:rsidR="007D48BC" w:rsidRDefault="007D48BC">
      <w:pPr>
        <w:pStyle w:val="ConsPlusNormal"/>
        <w:jc w:val="both"/>
      </w:pPr>
    </w:p>
    <w:p w:rsidR="007D48BC" w:rsidRDefault="007D48BC">
      <w:pPr>
        <w:pStyle w:val="ConsPlusNormal"/>
        <w:jc w:val="right"/>
      </w:pPr>
      <w:proofErr w:type="spellStart"/>
      <w:r>
        <w:t>И.о</w:t>
      </w:r>
      <w:proofErr w:type="spellEnd"/>
      <w:r>
        <w:t>. Губернатора</w:t>
      </w:r>
    </w:p>
    <w:p w:rsidR="007D48BC" w:rsidRDefault="007D48BC">
      <w:pPr>
        <w:pStyle w:val="ConsPlusNormal"/>
        <w:jc w:val="right"/>
      </w:pPr>
      <w:r>
        <w:t>Томской области</w:t>
      </w:r>
    </w:p>
    <w:p w:rsidR="007D48BC" w:rsidRDefault="007D48BC">
      <w:pPr>
        <w:pStyle w:val="ConsPlusNormal"/>
        <w:jc w:val="right"/>
      </w:pPr>
      <w:r>
        <w:t>А.М.РОЖКОВ</w:t>
      </w: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right"/>
        <w:outlineLvl w:val="0"/>
      </w:pPr>
      <w:r>
        <w:t>Приложение</w:t>
      </w:r>
    </w:p>
    <w:p w:rsidR="007D48BC" w:rsidRDefault="007D48BC">
      <w:pPr>
        <w:pStyle w:val="ConsPlusNormal"/>
        <w:jc w:val="right"/>
      </w:pPr>
      <w:r>
        <w:t>к постановлению</w:t>
      </w:r>
    </w:p>
    <w:p w:rsidR="007D48BC" w:rsidRDefault="007D48BC">
      <w:pPr>
        <w:pStyle w:val="ConsPlusNormal"/>
        <w:jc w:val="right"/>
      </w:pPr>
      <w:r>
        <w:t>Администрации Томской области</w:t>
      </w:r>
    </w:p>
    <w:p w:rsidR="007D48BC" w:rsidRDefault="007D48BC">
      <w:pPr>
        <w:pStyle w:val="ConsPlusNormal"/>
        <w:jc w:val="right"/>
      </w:pPr>
      <w:r>
        <w:t>от 27.09.2019 N 341а</w:t>
      </w:r>
    </w:p>
    <w:p w:rsidR="007D48BC" w:rsidRDefault="007D48BC">
      <w:pPr>
        <w:pStyle w:val="ConsPlusNormal"/>
        <w:jc w:val="both"/>
      </w:pPr>
    </w:p>
    <w:p w:rsidR="007D48BC" w:rsidRDefault="007D48BC">
      <w:pPr>
        <w:pStyle w:val="ConsPlusTitle"/>
        <w:jc w:val="center"/>
      </w:pPr>
      <w:bookmarkStart w:id="0" w:name="P27"/>
      <w:bookmarkEnd w:id="0"/>
      <w:r>
        <w:t>ПРОГНОЗ</w:t>
      </w:r>
    </w:p>
    <w:p w:rsidR="007D48BC" w:rsidRDefault="007D48BC">
      <w:pPr>
        <w:pStyle w:val="ConsPlusTitle"/>
        <w:jc w:val="center"/>
      </w:pPr>
      <w:r>
        <w:t>СОЦИАЛЬНО-ЭКОНОМИЧЕСКОГО РАЗВИТИЯ ТОМСКОЙ ОБЛАСТИ</w:t>
      </w:r>
    </w:p>
    <w:p w:rsidR="007D48BC" w:rsidRDefault="007D48BC">
      <w:pPr>
        <w:pStyle w:val="ConsPlusTitle"/>
        <w:jc w:val="center"/>
      </w:pPr>
      <w:r>
        <w:t>НА 2020 ГОД И НА ПЛАНОВЫЙ ПЕРИОД 2021 - 2022 ГОДОВ</w:t>
      </w:r>
    </w:p>
    <w:p w:rsidR="007D48BC" w:rsidRDefault="007D48BC">
      <w:pPr>
        <w:pStyle w:val="ConsPlusNormal"/>
        <w:jc w:val="both"/>
      </w:pPr>
    </w:p>
    <w:p w:rsidR="007D48BC" w:rsidRDefault="007D48BC">
      <w:pPr>
        <w:pStyle w:val="ConsPlusTitle"/>
        <w:jc w:val="center"/>
        <w:outlineLvl w:val="1"/>
      </w:pPr>
      <w:r>
        <w:t>1. Предварительные итоги социально-экономического развития</w:t>
      </w:r>
    </w:p>
    <w:p w:rsidR="007D48BC" w:rsidRDefault="007D48BC">
      <w:pPr>
        <w:pStyle w:val="ConsPlusTitle"/>
        <w:jc w:val="center"/>
      </w:pPr>
      <w:r>
        <w:t>Томской области 2018 года и ожидаемые итоги</w:t>
      </w:r>
    </w:p>
    <w:p w:rsidR="007D48BC" w:rsidRDefault="007D48BC">
      <w:pPr>
        <w:pStyle w:val="ConsPlusTitle"/>
        <w:jc w:val="center"/>
      </w:pPr>
      <w:r>
        <w:t>социально-экономического развития</w:t>
      </w:r>
    </w:p>
    <w:p w:rsidR="007D48BC" w:rsidRDefault="007D48BC">
      <w:pPr>
        <w:pStyle w:val="ConsPlusTitle"/>
        <w:jc w:val="center"/>
      </w:pPr>
      <w:r>
        <w:t>Томской области в 2019 году</w:t>
      </w:r>
    </w:p>
    <w:p w:rsidR="007D48BC" w:rsidRDefault="007D48BC">
      <w:pPr>
        <w:pStyle w:val="ConsPlusNormal"/>
        <w:jc w:val="both"/>
      </w:pPr>
    </w:p>
    <w:p w:rsidR="007D48BC" w:rsidRDefault="007D48BC">
      <w:pPr>
        <w:pStyle w:val="ConsPlusNormal"/>
        <w:ind w:firstLine="540"/>
        <w:jc w:val="both"/>
      </w:pPr>
      <w:r>
        <w:t xml:space="preserve">Динамика основных макроэкономических </w:t>
      </w:r>
      <w:hyperlink w:anchor="P1042" w:history="1">
        <w:r>
          <w:rPr>
            <w:color w:val="0000FF"/>
          </w:rPr>
          <w:t>показателей</w:t>
        </w:r>
      </w:hyperlink>
      <w:r>
        <w:t xml:space="preserve"> Томской области свидетельствует о сохранении устойчивой ситуации в ведущих секторах экономики и социальной сферы (приложение N 1 к прогнозу социально-экономического развития Томской области на 2020 год и на плановый период 2021 - 2022 годов, далее - Прогноз).</w:t>
      </w:r>
    </w:p>
    <w:p w:rsidR="007D48BC" w:rsidRDefault="007D48BC">
      <w:pPr>
        <w:pStyle w:val="ConsPlusNormal"/>
        <w:spacing w:before="220"/>
        <w:ind w:firstLine="540"/>
        <w:jc w:val="both"/>
      </w:pPr>
      <w:r>
        <w:t>По итогам 2018 года Томская область занимает лидирующие позиции среди субъектов Сибирского Федерального округа (далее - СФО):</w:t>
      </w:r>
    </w:p>
    <w:p w:rsidR="007D48BC" w:rsidRDefault="007D48BC">
      <w:pPr>
        <w:pStyle w:val="ConsPlusNormal"/>
        <w:spacing w:before="220"/>
        <w:ind w:firstLine="540"/>
        <w:jc w:val="both"/>
      </w:pPr>
      <w:r>
        <w:t>1-е место - по темпу роста обрабатывающих производств; по среднему размеру назначенных пенсий; по темпу роста производства продукции животноводства, производства скота и птицы;</w:t>
      </w:r>
    </w:p>
    <w:p w:rsidR="007D48BC" w:rsidRDefault="007D48BC">
      <w:pPr>
        <w:pStyle w:val="ConsPlusNormal"/>
        <w:spacing w:before="220"/>
        <w:ind w:firstLine="540"/>
        <w:jc w:val="both"/>
      </w:pPr>
      <w:r>
        <w:t>2-е место - по количеству субъектов малого и среднего предпринимательства (далее - МСП) на 1000 человек населения; по темпу роста производства молока; по производству скота и птицы на душу населения;</w:t>
      </w:r>
    </w:p>
    <w:p w:rsidR="007D48BC" w:rsidRDefault="007D48BC">
      <w:pPr>
        <w:pStyle w:val="ConsPlusNormal"/>
        <w:spacing w:before="220"/>
        <w:ind w:firstLine="540"/>
        <w:jc w:val="both"/>
      </w:pPr>
      <w:r>
        <w:lastRenderedPageBreak/>
        <w:t>3-е место - по величине среднемесячной номинальной начисленной заработной платы; по величине среднедушевых денежных доходов населения, по темпу роста производства продукции сельского хозяйства, производства яйца; оборота розничной торговли.</w:t>
      </w:r>
    </w:p>
    <w:p w:rsidR="007D48BC" w:rsidRDefault="007D48BC">
      <w:pPr>
        <w:pStyle w:val="ConsPlusNormal"/>
        <w:spacing w:before="220"/>
        <w:ind w:firstLine="540"/>
        <w:jc w:val="both"/>
      </w:pPr>
      <w:r>
        <w:t>Основные положительные факторы, определяющие региональное социально-экономическое развитие в 2018 году:</w:t>
      </w:r>
    </w:p>
    <w:p w:rsidR="007D48BC" w:rsidRDefault="007D48BC">
      <w:pPr>
        <w:pStyle w:val="ConsPlusNormal"/>
        <w:spacing w:before="220"/>
        <w:ind w:firstLine="540"/>
        <w:jc w:val="both"/>
      </w:pPr>
      <w:r>
        <w:t xml:space="preserve">- рост производства в обрабатывающей промышленности на 8,3%, в том числе рост производства пищевых продуктов на 4,8%, напитков на 6,1%, переработки древесины на 32,6%, производства лекарственных средств на 19,6%, электрического оборудования </w:t>
      </w:r>
      <w:proofErr w:type="gramStart"/>
      <w:r>
        <w:t>на</w:t>
      </w:r>
      <w:proofErr w:type="gramEnd"/>
      <w:r>
        <w:t xml:space="preserve"> 12,2%;</w:t>
      </w:r>
    </w:p>
    <w:p w:rsidR="007D48BC" w:rsidRDefault="007D48BC">
      <w:pPr>
        <w:pStyle w:val="ConsPlusNormal"/>
        <w:spacing w:before="220"/>
        <w:ind w:firstLine="540"/>
        <w:jc w:val="both"/>
      </w:pPr>
      <w:r>
        <w:t>- рост производства продукции сельского хозяйства на 2,5%;</w:t>
      </w:r>
    </w:p>
    <w:p w:rsidR="007D48BC" w:rsidRDefault="007D48BC">
      <w:pPr>
        <w:pStyle w:val="ConsPlusNormal"/>
        <w:spacing w:before="220"/>
        <w:ind w:firstLine="540"/>
        <w:jc w:val="both"/>
      </w:pPr>
      <w:r>
        <w:t>- рост оборота розничной торговли на 4,4%;</w:t>
      </w:r>
    </w:p>
    <w:p w:rsidR="007D48BC" w:rsidRDefault="007D48BC">
      <w:pPr>
        <w:pStyle w:val="ConsPlusNormal"/>
        <w:spacing w:before="220"/>
        <w:ind w:firstLine="540"/>
        <w:jc w:val="both"/>
      </w:pPr>
      <w:r>
        <w:t>- рост объема платных услуг населению на 0,3%;</w:t>
      </w:r>
    </w:p>
    <w:p w:rsidR="007D48BC" w:rsidRDefault="007D48BC">
      <w:pPr>
        <w:pStyle w:val="ConsPlusNormal"/>
        <w:spacing w:before="220"/>
        <w:ind w:firstLine="540"/>
        <w:jc w:val="both"/>
      </w:pPr>
      <w:r>
        <w:t>- рост среднемесячной номинальной начисленной заработной платы на 9,1% и реальной заработной платы на 5,9%;</w:t>
      </w:r>
    </w:p>
    <w:p w:rsidR="007D48BC" w:rsidRDefault="007D48BC">
      <w:pPr>
        <w:pStyle w:val="ConsPlusNormal"/>
        <w:spacing w:before="220"/>
        <w:ind w:firstLine="540"/>
        <w:jc w:val="both"/>
      </w:pPr>
      <w:r>
        <w:t>- рост реальной заработной платы на 8,5% (максимальный с 2008 года);</w:t>
      </w:r>
    </w:p>
    <w:p w:rsidR="007D48BC" w:rsidRDefault="007D48BC">
      <w:pPr>
        <w:pStyle w:val="ConsPlusNormal"/>
        <w:spacing w:before="220"/>
        <w:ind w:firstLine="540"/>
        <w:jc w:val="both"/>
      </w:pPr>
      <w:r>
        <w:t>- снижение второй год подряд доли населения с денежными доходами ниже прожиточного минимума с 16,0% до 15,7% всего населения.</w:t>
      </w:r>
    </w:p>
    <w:p w:rsidR="007D48BC" w:rsidRDefault="007D48BC">
      <w:pPr>
        <w:pStyle w:val="ConsPlusNormal"/>
        <w:spacing w:before="220"/>
        <w:ind w:firstLine="540"/>
        <w:jc w:val="both"/>
      </w:pPr>
      <w:r>
        <w:t>Основными отрицательными тенденциями развития стали:</w:t>
      </w:r>
    </w:p>
    <w:p w:rsidR="007D48BC" w:rsidRDefault="007D48BC">
      <w:pPr>
        <w:pStyle w:val="ConsPlusNormal"/>
        <w:spacing w:before="220"/>
        <w:ind w:firstLine="540"/>
        <w:jc w:val="both"/>
      </w:pPr>
      <w:r>
        <w:t>- снижение производства по виду деятельности "Добыча полезных ископаемых" на 5,4%;</w:t>
      </w:r>
    </w:p>
    <w:p w:rsidR="007D48BC" w:rsidRDefault="007D48BC">
      <w:pPr>
        <w:pStyle w:val="ConsPlusNormal"/>
        <w:spacing w:before="220"/>
        <w:ind w:firstLine="540"/>
        <w:jc w:val="both"/>
      </w:pPr>
      <w:r>
        <w:t>- сокращение объема инвестиций в основной капитал на 9,8%;</w:t>
      </w:r>
    </w:p>
    <w:p w:rsidR="007D48BC" w:rsidRDefault="007D48BC">
      <w:pPr>
        <w:pStyle w:val="ConsPlusNormal"/>
        <w:spacing w:before="220"/>
        <w:ind w:firstLine="540"/>
        <w:jc w:val="both"/>
      </w:pPr>
      <w:r>
        <w:t>- сокращение объема работ по виду деятельности "Строительство" на 18,6%;</w:t>
      </w:r>
    </w:p>
    <w:p w:rsidR="007D48BC" w:rsidRDefault="007D48BC">
      <w:pPr>
        <w:pStyle w:val="ConsPlusNormal"/>
        <w:spacing w:before="220"/>
        <w:ind w:firstLine="540"/>
        <w:jc w:val="both"/>
      </w:pPr>
      <w:r>
        <w:t>- снижение численности населения как за счет естественной, так и миграционной убыли. Среднегодовая численность населения Томской области в 2018 году снизилась на 0,7 тыс. человек и составила 1077,9 тыс. человек;</w:t>
      </w:r>
    </w:p>
    <w:p w:rsidR="007D48BC" w:rsidRDefault="007D48BC">
      <w:pPr>
        <w:pStyle w:val="ConsPlusNormal"/>
        <w:spacing w:before="220"/>
        <w:ind w:firstLine="540"/>
        <w:jc w:val="both"/>
      </w:pPr>
      <w:r>
        <w:t>- снижение реальных располагаемых денежных доходов на 1,2%.</w:t>
      </w:r>
    </w:p>
    <w:p w:rsidR="007D48BC" w:rsidRDefault="007D48BC">
      <w:pPr>
        <w:pStyle w:val="ConsPlusNormal"/>
        <w:spacing w:before="220"/>
        <w:ind w:firstLine="540"/>
        <w:jc w:val="both"/>
      </w:pPr>
      <w:r>
        <w:t>В целом ситуация по итогам 2018 года в экономике и социальной сфере Томской области соответствует общероссийским тенденциям (</w:t>
      </w:r>
      <w:hyperlink w:anchor="P3910" w:history="1">
        <w:r>
          <w:rPr>
            <w:color w:val="0000FF"/>
          </w:rPr>
          <w:t>приложение N 2</w:t>
        </w:r>
      </w:hyperlink>
      <w:r>
        <w:t xml:space="preserve"> к Прогнозу).</w:t>
      </w:r>
    </w:p>
    <w:p w:rsidR="007D48BC" w:rsidRDefault="007D48BC">
      <w:pPr>
        <w:pStyle w:val="ConsPlusNormal"/>
        <w:spacing w:before="220"/>
        <w:ind w:firstLine="540"/>
        <w:jc w:val="both"/>
      </w:pPr>
      <w:r>
        <w:t xml:space="preserve">Кроме того, в 2018 году в Томской области начался второй этап реализации </w:t>
      </w:r>
      <w:hyperlink r:id="rId6" w:history="1">
        <w:r>
          <w:rPr>
            <w:color w:val="0000FF"/>
          </w:rPr>
          <w:t>Стратегии</w:t>
        </w:r>
      </w:hyperlink>
      <w:r>
        <w:t xml:space="preserve"> социально-экономического развития Томской области до 2030 года, утвержденной постановлением Законодательной Думы Томской области от 26.03.2015 N 2580 (далее - Стратегия развития), характеризующийся как "Ускоренный рост" в периоде до 2020 года.</w:t>
      </w:r>
    </w:p>
    <w:p w:rsidR="007D48BC" w:rsidRDefault="007D48BC">
      <w:pPr>
        <w:pStyle w:val="ConsPlusNormal"/>
        <w:spacing w:before="220"/>
        <w:ind w:firstLine="540"/>
        <w:jc w:val="both"/>
      </w:pPr>
      <w:r>
        <w:t xml:space="preserve">Второй этап начался с масштабных преобразований. В мае 2018 года Президент Российской Федерации в </w:t>
      </w:r>
      <w:hyperlink r:id="rId7" w:history="1">
        <w:r>
          <w:rPr>
            <w:color w:val="0000FF"/>
          </w:rPr>
          <w:t>Указе</w:t>
        </w:r>
      </w:hyperlink>
      <w:r>
        <w:t xml:space="preserve"> от 07.05.2018 N 204 "О национальных целях и стратегических задачах развития Российской Федерации на период до 2024 года" (далее - майский Указ Президента) определил национальные цели и стратегические задачи развития страны, выстроенные в проектной логике. На федеральном уровне утверждены паспорта двенадцати национальных проектов в сферах демографии, здравоохранения, образования, науки, экологии, цифровой экономики и других; в соответствии с ними на региональном уровне утверждены региональные проекты.</w:t>
      </w:r>
    </w:p>
    <w:p w:rsidR="007D48BC" w:rsidRDefault="007D48BC">
      <w:pPr>
        <w:pStyle w:val="ConsPlusNormal"/>
        <w:jc w:val="both"/>
      </w:pPr>
    </w:p>
    <w:p w:rsidR="007D48BC" w:rsidRDefault="007D48BC">
      <w:pPr>
        <w:pStyle w:val="ConsPlusTitle"/>
        <w:jc w:val="center"/>
        <w:outlineLvl w:val="2"/>
      </w:pPr>
      <w:r>
        <w:t>1.1. Валовой региональный продукт</w:t>
      </w:r>
    </w:p>
    <w:p w:rsidR="007D48BC" w:rsidRDefault="007D48BC">
      <w:pPr>
        <w:pStyle w:val="ConsPlusNormal"/>
        <w:jc w:val="both"/>
      </w:pPr>
    </w:p>
    <w:p w:rsidR="007D48BC" w:rsidRDefault="007D48BC">
      <w:pPr>
        <w:pStyle w:val="ConsPlusNormal"/>
        <w:ind w:firstLine="540"/>
        <w:jc w:val="both"/>
      </w:pPr>
      <w:r>
        <w:lastRenderedPageBreak/>
        <w:t xml:space="preserve">Валовой региональный продукт Томской области в 2017 году в основных ценах составил 511,0 </w:t>
      </w:r>
      <w:proofErr w:type="gramStart"/>
      <w:r>
        <w:t>млрд</w:t>
      </w:r>
      <w:proofErr w:type="gramEnd"/>
      <w:r>
        <w:t xml:space="preserve"> рублей, индекс физического объема (далее - ИФО) в постоянных ценах - 99,0% (по России - 101,6%). Снижение обусловлено уменьшением добавленной стоимости в добыче полезных ископаемых (на 9,6% к 2016 году), формирующей более четверти ВРП (27,5%).</w:t>
      </w:r>
    </w:p>
    <w:p w:rsidR="007D48BC" w:rsidRDefault="007D48BC">
      <w:pPr>
        <w:pStyle w:val="ConsPlusNormal"/>
        <w:spacing w:before="220"/>
        <w:ind w:firstLine="540"/>
        <w:jc w:val="both"/>
      </w:pPr>
      <w:proofErr w:type="gramStart"/>
      <w:r>
        <w:t xml:space="preserve">При этом выросла добавленная стоимость обрабатывающих производств на 17,3%; сельского, лесного хозяйства, охоты, рыболовства и рыбоводства - на 16,3%; водоснабжении, водоотведении, организации сбора и утилизации отходов, деятельности по ликвидации загрязнений - на 42,5%. Соответственно выросла доля этих видов деятельности в ВРП на 1,1 </w:t>
      </w:r>
      <w:proofErr w:type="spellStart"/>
      <w:r>
        <w:t>п.п</w:t>
      </w:r>
      <w:proofErr w:type="spellEnd"/>
      <w:r>
        <w:t xml:space="preserve">., 0,2 </w:t>
      </w:r>
      <w:proofErr w:type="spellStart"/>
      <w:r>
        <w:t>п.п</w:t>
      </w:r>
      <w:proofErr w:type="spellEnd"/>
      <w:r>
        <w:t xml:space="preserve">. и 0,2 </w:t>
      </w:r>
      <w:proofErr w:type="spellStart"/>
      <w:r>
        <w:t>п.п</w:t>
      </w:r>
      <w:proofErr w:type="spellEnd"/>
      <w:r>
        <w:t>. соответственно, при снижении доли торговли оптовой и розничной;</w:t>
      </w:r>
      <w:proofErr w:type="gramEnd"/>
      <w:r>
        <w:t xml:space="preserve"> ремонта автотранспортных средств и мотоциклов - на 0,7 </w:t>
      </w:r>
      <w:proofErr w:type="spellStart"/>
      <w:r>
        <w:t>п.п</w:t>
      </w:r>
      <w:proofErr w:type="spellEnd"/>
      <w:r>
        <w:t xml:space="preserve">., транспортировки и хранения - на 0,4 </w:t>
      </w:r>
      <w:proofErr w:type="spellStart"/>
      <w:r>
        <w:t>п.п</w:t>
      </w:r>
      <w:proofErr w:type="spellEnd"/>
      <w:r>
        <w:t xml:space="preserve">., образования - на 0,4 </w:t>
      </w:r>
      <w:proofErr w:type="spellStart"/>
      <w:r>
        <w:t>п.п</w:t>
      </w:r>
      <w:proofErr w:type="spellEnd"/>
      <w:r>
        <w:t>.</w:t>
      </w:r>
    </w:p>
    <w:p w:rsidR="007D48BC" w:rsidRDefault="007D48BC">
      <w:pPr>
        <w:pStyle w:val="ConsPlusNormal"/>
        <w:spacing w:before="220"/>
        <w:ind w:firstLine="540"/>
        <w:jc w:val="both"/>
      </w:pPr>
      <w:r>
        <w:t>По показателю валового регионального продукта на душу населения среди регионов СФО Томская область со второго места переместилась на третье, уступив кроме Красноярского края, еще и Иркутской области; в рейтинге регионов России - 23-е место. При этом значение показателя по Томской области на 72 тыс. рублей или на 17,9% превышает среднее значение по СФО.</w:t>
      </w:r>
    </w:p>
    <w:p w:rsidR="007D48BC" w:rsidRDefault="007D48BC">
      <w:pPr>
        <w:pStyle w:val="ConsPlusNormal"/>
        <w:spacing w:before="220"/>
        <w:ind w:firstLine="540"/>
        <w:jc w:val="both"/>
      </w:pPr>
      <w:r>
        <w:t xml:space="preserve">В 2018 году ВРП ожидается в размере 541,9 </w:t>
      </w:r>
      <w:proofErr w:type="gramStart"/>
      <w:r>
        <w:t>млрд</w:t>
      </w:r>
      <w:proofErr w:type="gramEnd"/>
      <w:r>
        <w:t xml:space="preserve"> рублей или 100,9% к уровню 2017 года, в 2019 году - 569,8 млрд рублей, 101,4% к 2018 году.</w:t>
      </w:r>
    </w:p>
    <w:p w:rsidR="007D48BC" w:rsidRDefault="007D48BC">
      <w:pPr>
        <w:pStyle w:val="ConsPlusNormal"/>
        <w:spacing w:before="220"/>
        <w:ind w:firstLine="540"/>
        <w:jc w:val="both"/>
      </w:pPr>
      <w:r>
        <w:t>Основным фактором, вносящим положительный вклад в рост ВРП, остается положительная динамика валовой добавленной стоимости по всем видам деятельности, имеющим наибольший удельный вес в совокупном ВРП: добыча полезных ископаемых (27,5%), обрабатывающие производства (10,3%), транспортировка и хранение (9,3%), торговля оптовая и розничная; ремонт автотранспортных средств и мотоциклов (8,6%), строительство (6,4%).</w:t>
      </w:r>
    </w:p>
    <w:p w:rsidR="007D48BC" w:rsidRDefault="007D48BC">
      <w:pPr>
        <w:pStyle w:val="ConsPlusNormal"/>
        <w:spacing w:before="220"/>
        <w:ind w:firstLine="540"/>
        <w:jc w:val="both"/>
      </w:pPr>
      <w:r>
        <w:t>Рост экономики основан на реализации инвестиционных проектов крупных компаний, осуществляющих свою деятельность на территории Томской области, а также реализации национальных проектов.</w:t>
      </w:r>
    </w:p>
    <w:p w:rsidR="007D48BC" w:rsidRDefault="007D48BC">
      <w:pPr>
        <w:pStyle w:val="ConsPlusNormal"/>
        <w:spacing w:before="220"/>
        <w:ind w:firstLine="540"/>
        <w:jc w:val="both"/>
      </w:pPr>
      <w:r>
        <w:t xml:space="preserve">Темпы прироста ВРП в сопоставимых ценах в 2018 г. и 2019 г. (0,9% и 1,4%) ниже, чем предусмотрено базовым сценарием </w:t>
      </w:r>
      <w:hyperlink r:id="rId8" w:history="1">
        <w:r>
          <w:rPr>
            <w:color w:val="0000FF"/>
          </w:rPr>
          <w:t>Стратегии</w:t>
        </w:r>
      </w:hyperlink>
      <w:r>
        <w:t xml:space="preserve"> развития (3,0% и 3,1%) из-за более сдержанных темпов роста основных отраслей экономики области. В результате прирост в 2019 году к 2013 году составит 2,8% по базовому варианту, что ниже уровня, предусмотренного Стратегией развития - 4,5%.</w:t>
      </w:r>
    </w:p>
    <w:p w:rsidR="007D48BC" w:rsidRDefault="007D48BC">
      <w:pPr>
        <w:pStyle w:val="ConsPlusNormal"/>
        <w:spacing w:before="220"/>
        <w:ind w:firstLine="540"/>
        <w:jc w:val="both"/>
      </w:pPr>
      <w:r>
        <w:t>Важным показателем, характеризующим ВРП, является его энергоемкость, показывающая изменение суммарного потребления топливно-энергетических ресурсов по отношению к изменению объема товаров и услуг, произведенных в отраслях экономики.</w:t>
      </w:r>
    </w:p>
    <w:p w:rsidR="007D48BC" w:rsidRDefault="007D48BC">
      <w:pPr>
        <w:pStyle w:val="ConsPlusNormal"/>
        <w:spacing w:before="220"/>
        <w:ind w:firstLine="540"/>
        <w:jc w:val="both"/>
      </w:pPr>
      <w:r>
        <w:t xml:space="preserve">За последние годы сложилась устойчивая тенденция снижения энергоемкости ВРП Томской области. С 2013 г. по 2017 г. темпы снижения энергоемкости ВРП Томской области составили 22,5% (в </w:t>
      </w:r>
      <w:hyperlink r:id="rId9" w:history="1">
        <w:r>
          <w:rPr>
            <w:color w:val="0000FF"/>
          </w:rPr>
          <w:t>Стратегии</w:t>
        </w:r>
      </w:hyperlink>
      <w:r>
        <w:t xml:space="preserve"> развития заложено 7%). Этому способствовали модернизация топливно-энергетического комплекса Томской области, техническое переоснащение производственных предприятий, рациональное использование энергетических ресурсов организациями и учреждениями, финансируемыми за счет средств бюджета. Оценка темпа снижения энергоемкости ВРП в 2017 г. и 2018 г. составляет 7,5% и 2% соответственно.</w:t>
      </w:r>
    </w:p>
    <w:p w:rsidR="007D48BC" w:rsidRDefault="007D48BC">
      <w:pPr>
        <w:pStyle w:val="ConsPlusNormal"/>
        <w:spacing w:before="220"/>
        <w:ind w:firstLine="540"/>
        <w:jc w:val="both"/>
      </w:pPr>
      <w:r>
        <w:t xml:space="preserve">Для решения задач по снижению энергоемкости ВРП, расширению сферы использования местных возобновляемых источников энергии и повышению доступности потребителей к сетям газоснабжения на территории Томской области реализуется государственная </w:t>
      </w:r>
      <w:hyperlink r:id="rId10" w:history="1">
        <w:r>
          <w:rPr>
            <w:color w:val="0000FF"/>
          </w:rPr>
          <w:t>программа</w:t>
        </w:r>
      </w:hyperlink>
      <w:r>
        <w:t xml:space="preserve"> "Повышение </w:t>
      </w:r>
      <w:proofErr w:type="spellStart"/>
      <w:r>
        <w:t>энергоэффективности</w:t>
      </w:r>
      <w:proofErr w:type="spellEnd"/>
      <w:r>
        <w:t xml:space="preserve"> в Томской области", утвержденная постановлением Администрации Томской области от 12.12.2014 N 493а.</w:t>
      </w:r>
    </w:p>
    <w:p w:rsidR="007D48BC" w:rsidRDefault="007D48BC">
      <w:pPr>
        <w:pStyle w:val="ConsPlusNormal"/>
        <w:spacing w:before="220"/>
        <w:ind w:firstLine="540"/>
        <w:jc w:val="both"/>
      </w:pPr>
      <w:r>
        <w:t>Интегральным показателем эффективности экономики является производительность труда.</w:t>
      </w:r>
    </w:p>
    <w:p w:rsidR="007D48BC" w:rsidRDefault="007D48BC">
      <w:pPr>
        <w:pStyle w:val="ConsPlusNormal"/>
        <w:spacing w:before="220"/>
        <w:ind w:firstLine="540"/>
        <w:jc w:val="both"/>
      </w:pPr>
      <w:r>
        <w:lastRenderedPageBreak/>
        <w:t>Индекс производительности труда в Томской области после многолетнего роста в 2017 году составил 97,9% к 2016 году. Однако меры, принимаемые в регионе, позволяют прогнозировать возвращение положительной динамики.</w:t>
      </w:r>
    </w:p>
    <w:p w:rsidR="007D48BC" w:rsidRDefault="007D48BC">
      <w:pPr>
        <w:pStyle w:val="ConsPlusNormal"/>
        <w:spacing w:before="220"/>
        <w:ind w:firstLine="540"/>
        <w:jc w:val="both"/>
      </w:pPr>
      <w:r>
        <w:t>С 2019 года в Томской области реализуется национальный проект "Производительность труда и поддержка занятости". В рамках этого проекта на предприятиях-участниках внедряется система бережливого производства.</w:t>
      </w:r>
    </w:p>
    <w:p w:rsidR="007D48BC" w:rsidRDefault="007D48BC">
      <w:pPr>
        <w:pStyle w:val="ConsPlusNormal"/>
        <w:spacing w:before="220"/>
        <w:ind w:firstLine="540"/>
        <w:jc w:val="both"/>
      </w:pPr>
      <w:r>
        <w:t>В 2019 году 14 томских предприятий получат экспертную поддержку специалистов Федерального центра компетенций по устранению неэффективности производственного процесса, обучат сотрудников предприятий-участников методам повышения производительности труда.</w:t>
      </w:r>
    </w:p>
    <w:p w:rsidR="007D48BC" w:rsidRDefault="007D48BC">
      <w:pPr>
        <w:pStyle w:val="ConsPlusNormal"/>
        <w:spacing w:before="220"/>
        <w:ind w:firstLine="540"/>
        <w:jc w:val="both"/>
      </w:pPr>
      <w:r>
        <w:t>Кроме этого, в текущем году создан Региональный центр компетенций в сфере производительности труда (РЦК) на базе Томского регионального инжинирингового центра. Штат РЦК укомплектован 4 экспертами, которые проходят обучение в Федеральном центре компетенций. До конца года начнет работу обучающая интерактивная площадка - Фабрика процессов.</w:t>
      </w:r>
    </w:p>
    <w:p w:rsidR="007D48BC" w:rsidRDefault="007D48BC">
      <w:pPr>
        <w:pStyle w:val="ConsPlusNormal"/>
        <w:spacing w:before="220"/>
        <w:ind w:firstLine="540"/>
        <w:jc w:val="both"/>
      </w:pPr>
      <w:r>
        <w:t xml:space="preserve">Всего в 2019 году система бережливого производства будет внедрена на 21 предприятии. На два предприятия выйдут эксперты </w:t>
      </w:r>
      <w:proofErr w:type="gramStart"/>
      <w:r>
        <w:t>РЦК</w:t>
      </w:r>
      <w:proofErr w:type="gramEnd"/>
      <w:r>
        <w:t xml:space="preserve"> и пять предприятий внедрят систему бережливого производства самостоятельно с привлечением сторонних консультантов. В основном это предприятия промышленности.</w:t>
      </w:r>
    </w:p>
    <w:p w:rsidR="007D48BC" w:rsidRDefault="007D48BC">
      <w:pPr>
        <w:pStyle w:val="ConsPlusNormal"/>
        <w:spacing w:before="220"/>
        <w:ind w:firstLine="540"/>
        <w:jc w:val="both"/>
      </w:pPr>
      <w:r>
        <w:t xml:space="preserve">На финансирование всех мероприятий в 2019 году Министерство экономического развития Российской Федерации выделило Томской области субсидию в размере 28,9 </w:t>
      </w:r>
      <w:proofErr w:type="gramStart"/>
      <w:r>
        <w:t>млн</w:t>
      </w:r>
      <w:proofErr w:type="gramEnd"/>
      <w:r>
        <w:t xml:space="preserve"> рублей.</w:t>
      </w:r>
    </w:p>
    <w:p w:rsidR="007D48BC" w:rsidRDefault="007D48BC">
      <w:pPr>
        <w:pStyle w:val="ConsPlusNormal"/>
        <w:spacing w:before="220"/>
        <w:ind w:firstLine="540"/>
        <w:jc w:val="both"/>
      </w:pPr>
      <w:r>
        <w:t xml:space="preserve">В результате рост производительности труда на средних и крупных предприятиях базовых </w:t>
      </w:r>
      <w:proofErr w:type="spellStart"/>
      <w:r>
        <w:t>несырьевых</w:t>
      </w:r>
      <w:proofErr w:type="spellEnd"/>
      <w:r>
        <w:t xml:space="preserve"> отраслей экономики в 2019 году должен составить 2,2% к 2018 году, а в целом по экономике - 1,6%.</w:t>
      </w:r>
    </w:p>
    <w:p w:rsidR="007D48BC" w:rsidRDefault="007D48BC">
      <w:pPr>
        <w:pStyle w:val="ConsPlusNormal"/>
        <w:jc w:val="both"/>
      </w:pPr>
    </w:p>
    <w:p w:rsidR="007D48BC" w:rsidRDefault="007D48BC">
      <w:pPr>
        <w:pStyle w:val="ConsPlusTitle"/>
        <w:jc w:val="center"/>
        <w:outlineLvl w:val="2"/>
      </w:pPr>
      <w:r>
        <w:t>1.2. Промышленность</w:t>
      </w:r>
    </w:p>
    <w:p w:rsidR="007D48BC" w:rsidRDefault="007D48BC">
      <w:pPr>
        <w:pStyle w:val="ConsPlusNormal"/>
        <w:jc w:val="both"/>
      </w:pPr>
    </w:p>
    <w:p w:rsidR="007D48BC" w:rsidRDefault="007D48BC">
      <w:pPr>
        <w:pStyle w:val="ConsPlusNormal"/>
        <w:ind w:firstLine="540"/>
        <w:jc w:val="both"/>
      </w:pPr>
      <w:r>
        <w:t xml:space="preserve">Технологическое развитие промышленности, заложенное в основу реализации первого этапа </w:t>
      </w:r>
      <w:hyperlink r:id="rId11" w:history="1">
        <w:r>
          <w:rPr>
            <w:color w:val="0000FF"/>
          </w:rPr>
          <w:t>Стратегии</w:t>
        </w:r>
      </w:hyperlink>
      <w:r>
        <w:t xml:space="preserve"> развития, нашло отражение в модернизации производственной деятельности томских компаний и увеличении производительности труда за счет внедрения системы бережливого производства. В 2018 году затраты на технологические инновации организаций выросли на 3,9% по сравнению с 2017 годом и составили 16336,8 </w:t>
      </w:r>
      <w:proofErr w:type="gramStart"/>
      <w:r>
        <w:t>млн</w:t>
      </w:r>
      <w:proofErr w:type="gramEnd"/>
      <w:r>
        <w:t xml:space="preserve"> рублей, из которых 61,8% пошли на исследования и разработку новых продуктов, услуг и методов их производства. Увеличение количества организаций, осуществляющих технологические инновации, а также создание высокопроизводительных </w:t>
      </w:r>
      <w:proofErr w:type="spellStart"/>
      <w:r>
        <w:t>экспортно</w:t>
      </w:r>
      <w:proofErr w:type="spellEnd"/>
      <w:r>
        <w:t xml:space="preserve"> ориентированных отраслей обрабатывающей промышленности были выделены в качестве приоритетных целей и направлений развития на период до 2024 года в майском </w:t>
      </w:r>
      <w:hyperlink r:id="rId12" w:history="1">
        <w:r>
          <w:rPr>
            <w:color w:val="0000FF"/>
          </w:rPr>
          <w:t>Указе</w:t>
        </w:r>
      </w:hyperlink>
      <w:r>
        <w:t xml:space="preserve"> Президента.</w:t>
      </w:r>
    </w:p>
    <w:p w:rsidR="007D48BC" w:rsidRDefault="007D48BC">
      <w:pPr>
        <w:pStyle w:val="ConsPlusNormal"/>
        <w:spacing w:before="220"/>
        <w:ind w:firstLine="540"/>
        <w:jc w:val="both"/>
      </w:pPr>
      <w:r>
        <w:t>Промышленность Томской области в последние годы развивается в первую очередь за счет стабильного роста обрабатывающих производств, осуществляющих модернизацию производственной деятельности, а также выпуск новой продукции. ИФО обрабатывающих производств по итогам 2018 года составил 108,3% (1-е место в СФО, 10-е место - по Российской Федерации).</w:t>
      </w:r>
    </w:p>
    <w:p w:rsidR="007D48BC" w:rsidRDefault="007D48BC">
      <w:pPr>
        <w:pStyle w:val="ConsPlusNormal"/>
        <w:spacing w:before="220"/>
        <w:ind w:firstLine="540"/>
        <w:jc w:val="both"/>
      </w:pPr>
      <w:r>
        <w:t xml:space="preserve">Агрегированный индекс промышленного производства по предварительным данным составил 102,0% (по России - 102,9%, СФО - 103,3%). Совокупный объем отгруженной промышленной продукции составил 447,5 </w:t>
      </w:r>
      <w:proofErr w:type="gramStart"/>
      <w:r>
        <w:t>млрд</w:t>
      </w:r>
      <w:proofErr w:type="gramEnd"/>
      <w:r>
        <w:t xml:space="preserve"> рублей, темп роста - 118,0%.</w:t>
      </w:r>
    </w:p>
    <w:p w:rsidR="007D48BC" w:rsidRDefault="007D48BC">
      <w:pPr>
        <w:pStyle w:val="ConsPlusNormal"/>
        <w:spacing w:before="220"/>
        <w:ind w:firstLine="540"/>
        <w:jc w:val="both"/>
      </w:pPr>
      <w:proofErr w:type="gramStart"/>
      <w:r>
        <w:t xml:space="preserve">В текущем году сохраняется рост промышленного производства: за 6 месяцев прирост </w:t>
      </w:r>
      <w:r>
        <w:lastRenderedPageBreak/>
        <w:t>составил 0,7%. Объем обрабатывающих производств вырос на 4,0%. При этом объем добычи полезных ископаемых снизился на 2,9%, обеспечение электрической энергией, газом и паром; кондиционирование воздуха - на 3,0%; водоснабжение, водоотведение, организация сбора и утилизации отходов, деятельность по ликвидации загрязнений - на 5,8%.</w:t>
      </w:r>
      <w:proofErr w:type="gramEnd"/>
    </w:p>
    <w:p w:rsidR="007D48BC" w:rsidRDefault="007D48BC">
      <w:pPr>
        <w:pStyle w:val="ConsPlusNormal"/>
        <w:spacing w:before="220"/>
        <w:ind w:firstLine="540"/>
        <w:jc w:val="both"/>
      </w:pPr>
      <w:r>
        <w:t>По итогам 2019 года ожидается прирост объемов обрабатывающих производств на 5,2%, энергетики - на 0,7%, водоснабжения и водоотведения - на 2,3%, которые положительно повлияют на общий индекс промышленного производства - прирост 2,1%. В добывающей промышленности сохранится отрицательная динамика - 98,6%.</w:t>
      </w:r>
    </w:p>
    <w:p w:rsidR="007D48BC" w:rsidRDefault="007D48BC">
      <w:pPr>
        <w:pStyle w:val="ConsPlusNormal"/>
        <w:spacing w:before="220"/>
        <w:ind w:firstLine="540"/>
        <w:jc w:val="both"/>
      </w:pPr>
      <w:r>
        <w:t>С целью эффективного развития промышленного сектора Томской области, соответствующего российским и мировым тенденциям, в рамках экономической политики, стимулирующей развитие производства, используются такие механизмы, как:</w:t>
      </w:r>
    </w:p>
    <w:p w:rsidR="007D48BC" w:rsidRDefault="007D48BC">
      <w:pPr>
        <w:pStyle w:val="ConsPlusNormal"/>
        <w:spacing w:before="220"/>
        <w:ind w:firstLine="540"/>
        <w:jc w:val="both"/>
      </w:pPr>
      <w:r>
        <w:t>- расширение границ использования томской продукции и технологий через укрепление сотрудничества с крупными компаниями. В 2018 году действовали пять дорожных карт по взаимодействию с такими компаниями. Общий объем поставок продукции томских компаний в интересах крупных российских холдингов (ПАО "Газпром", ПАО "Газпром нефть", ПАО "</w:t>
      </w:r>
      <w:proofErr w:type="spellStart"/>
      <w:r>
        <w:t>Интер</w:t>
      </w:r>
      <w:proofErr w:type="spellEnd"/>
      <w:r>
        <w:t xml:space="preserve"> РАО", ПАО "</w:t>
      </w:r>
      <w:proofErr w:type="spellStart"/>
      <w:r>
        <w:t>Россети</w:t>
      </w:r>
      <w:proofErr w:type="spellEnd"/>
      <w:r>
        <w:t xml:space="preserve">", ПАО "СИБУР-Холдинг") составил 18 </w:t>
      </w:r>
      <w:proofErr w:type="gramStart"/>
      <w:r>
        <w:t>млрд</w:t>
      </w:r>
      <w:proofErr w:type="gramEnd"/>
      <w:r>
        <w:t xml:space="preserve"> рублей;</w:t>
      </w:r>
    </w:p>
    <w:p w:rsidR="007D48BC" w:rsidRDefault="007D48BC">
      <w:pPr>
        <w:pStyle w:val="ConsPlusNormal"/>
        <w:spacing w:before="220"/>
        <w:ind w:firstLine="540"/>
        <w:jc w:val="both"/>
      </w:pPr>
      <w:r>
        <w:t xml:space="preserve">- поддержка импортозамещающих и </w:t>
      </w:r>
      <w:proofErr w:type="spellStart"/>
      <w:r>
        <w:t>экспортно</w:t>
      </w:r>
      <w:proofErr w:type="spellEnd"/>
      <w:r>
        <w:t xml:space="preserve"> ориентированных производств через организацию межведомственного взаимодействия с привлечением представителей бизнеса (проектный комитет по направлению "Международная кооперация и экспорт");</w:t>
      </w:r>
    </w:p>
    <w:p w:rsidR="007D48BC" w:rsidRDefault="007D48BC">
      <w:pPr>
        <w:pStyle w:val="ConsPlusNormal"/>
        <w:spacing w:before="220"/>
        <w:ind w:firstLine="540"/>
        <w:jc w:val="both"/>
      </w:pPr>
      <w:r>
        <w:t xml:space="preserve">- формирование инфраструктуры - развитие промышленных парков, особой экономической зоны технико-внедренческого типа "Томск", территории опережающего социально-экономического развития "Северск" и др. Во II квартале 2018 года в Томской области создан региональный Фонд развития промышленности на базе Некоммерческой организации "Фонд развития бизнеса". За два года (2017 - 2018 гг.) из ФРП три томских предприятия получили займы на сумму 236 </w:t>
      </w:r>
      <w:proofErr w:type="gramStart"/>
      <w:r>
        <w:t>млн</w:t>
      </w:r>
      <w:proofErr w:type="gramEnd"/>
      <w:r>
        <w:t xml:space="preserve"> рублей. В текущем году еще три томских предприятия получат 108,7 </w:t>
      </w:r>
      <w:proofErr w:type="gramStart"/>
      <w:r>
        <w:t>млн</w:t>
      </w:r>
      <w:proofErr w:type="gramEnd"/>
      <w:r>
        <w:t xml:space="preserve"> рублей из федерального ФРП и 46,6 млн рублей предоставит региональный фонд;</w:t>
      </w:r>
    </w:p>
    <w:p w:rsidR="007D48BC" w:rsidRDefault="007D48BC">
      <w:pPr>
        <w:pStyle w:val="ConsPlusNormal"/>
        <w:spacing w:before="220"/>
        <w:ind w:firstLine="540"/>
        <w:jc w:val="both"/>
      </w:pPr>
      <w:r>
        <w:t>- формирование и дальнейшее развитие инновационных и промышленных кластеров, в том числе определение перспективных для каждого кластера рынков, выявление существующих кооперационных связей, стимулирование создания совместных проектов.</w:t>
      </w:r>
    </w:p>
    <w:p w:rsidR="007D48BC" w:rsidRDefault="007D48BC">
      <w:pPr>
        <w:pStyle w:val="ConsPlusNormal"/>
        <w:spacing w:before="220"/>
        <w:ind w:firstLine="540"/>
        <w:jc w:val="both"/>
      </w:pPr>
      <w:r>
        <w:t xml:space="preserve">Кроме того, фактором роста промышленного производства является, в том числе, комплекс мер, реализуемых Правительством Российской Федерации и Администрацией Томской области для решения задач, поставленных майским </w:t>
      </w:r>
      <w:hyperlink r:id="rId13" w:history="1">
        <w:r>
          <w:rPr>
            <w:color w:val="0000FF"/>
          </w:rPr>
          <w:t>Указом</w:t>
        </w:r>
      </w:hyperlink>
      <w:r>
        <w:t xml:space="preserve"> Президента, в рамках приоритетных национальных проектов.</w:t>
      </w:r>
    </w:p>
    <w:p w:rsidR="007D48BC" w:rsidRDefault="007D48BC">
      <w:pPr>
        <w:pStyle w:val="ConsPlusNormal"/>
        <w:spacing w:before="220"/>
        <w:ind w:firstLine="540"/>
        <w:jc w:val="both"/>
      </w:pPr>
      <w:r>
        <w:t>Добыча полезных ископаемых</w:t>
      </w:r>
    </w:p>
    <w:p w:rsidR="007D48BC" w:rsidRDefault="007D48BC">
      <w:pPr>
        <w:pStyle w:val="ConsPlusNormal"/>
        <w:spacing w:before="220"/>
        <w:ind w:firstLine="540"/>
        <w:jc w:val="both"/>
      </w:pPr>
      <w:r>
        <w:t>В 2018 году индекс добычи полезных ископаемых составил 94,6%, за 6 месяцев текущего года - 97,1%. Наибольшую долю (89,4%) в добывающей промышленности занимает добыча углеводородного сырья.</w:t>
      </w:r>
    </w:p>
    <w:p w:rsidR="007D48BC" w:rsidRDefault="007D48BC">
      <w:pPr>
        <w:pStyle w:val="ConsPlusNormal"/>
        <w:spacing w:before="220"/>
        <w:ind w:firstLine="540"/>
        <w:jc w:val="both"/>
      </w:pPr>
      <w:r>
        <w:t>Отрицательная динамика в добыче нефти, включая газовый конденсат, наблюдается последние шесть лет.</w:t>
      </w:r>
    </w:p>
    <w:p w:rsidR="007D48BC" w:rsidRDefault="007D48BC">
      <w:pPr>
        <w:pStyle w:val="ConsPlusNormal"/>
        <w:spacing w:before="220"/>
        <w:ind w:firstLine="540"/>
        <w:jc w:val="both"/>
      </w:pPr>
      <w:r>
        <w:t xml:space="preserve">Причиной является увеличение </w:t>
      </w:r>
      <w:proofErr w:type="spellStart"/>
      <w:r>
        <w:t>трудноизвлекаемых</w:t>
      </w:r>
      <w:proofErr w:type="spellEnd"/>
      <w:r>
        <w:t xml:space="preserve"> запасов, труднодоступность месторождений, низкая </w:t>
      </w:r>
      <w:proofErr w:type="spellStart"/>
      <w:r>
        <w:t>дебетовость</w:t>
      </w:r>
      <w:proofErr w:type="spellEnd"/>
      <w:r>
        <w:t xml:space="preserve"> скважин.</w:t>
      </w:r>
    </w:p>
    <w:p w:rsidR="007D48BC" w:rsidRDefault="007D48BC">
      <w:pPr>
        <w:pStyle w:val="ConsPlusNormal"/>
        <w:spacing w:before="220"/>
        <w:ind w:firstLine="540"/>
        <w:jc w:val="both"/>
      </w:pPr>
      <w:r>
        <w:t>На снижение в первую очередь повлияли показатели ОАО "</w:t>
      </w:r>
      <w:proofErr w:type="spellStart"/>
      <w:r>
        <w:t>Томскнефть</w:t>
      </w:r>
      <w:proofErr w:type="spellEnd"/>
      <w:r>
        <w:t>" ВНК и ПАО НК "</w:t>
      </w:r>
      <w:proofErr w:type="spellStart"/>
      <w:r>
        <w:t>Русснефть</w:t>
      </w:r>
      <w:proofErr w:type="spellEnd"/>
      <w:r>
        <w:t>", которые занимают 62% в общем объеме добычи.</w:t>
      </w:r>
    </w:p>
    <w:p w:rsidR="007D48BC" w:rsidRDefault="007D48BC">
      <w:pPr>
        <w:pStyle w:val="ConsPlusNormal"/>
        <w:spacing w:before="220"/>
        <w:ind w:firstLine="540"/>
        <w:jc w:val="both"/>
      </w:pPr>
      <w:r>
        <w:lastRenderedPageBreak/>
        <w:t>Вид деятельности "предоставление услуг в области добычи полезных ископаемых" (доля в секторе добычи - 10,2%) продемонстрировал высокие темпы роста за 2018 год - 108,2%, за 6 месяцев 2019 года - 96,5%.</w:t>
      </w:r>
    </w:p>
    <w:p w:rsidR="007D48BC" w:rsidRDefault="007D48BC">
      <w:pPr>
        <w:pStyle w:val="ConsPlusNormal"/>
        <w:spacing w:before="220"/>
        <w:ind w:firstLine="540"/>
        <w:jc w:val="both"/>
      </w:pPr>
      <w:r>
        <w:t>По добыче газа динамика растущая.</w:t>
      </w:r>
    </w:p>
    <w:p w:rsidR="007D48BC" w:rsidRDefault="007D48BC">
      <w:pPr>
        <w:pStyle w:val="ConsPlusNormal"/>
        <w:spacing w:before="220"/>
        <w:ind w:firstLine="540"/>
        <w:jc w:val="both"/>
      </w:pPr>
      <w:r>
        <w:t>Рост добычи газа обеспечен ОАО "</w:t>
      </w:r>
      <w:proofErr w:type="spellStart"/>
      <w:r>
        <w:t>Томскгазпром</w:t>
      </w:r>
      <w:proofErr w:type="spellEnd"/>
      <w:r>
        <w:t xml:space="preserve">" (за счет изменения режима работы скважин на </w:t>
      </w:r>
      <w:proofErr w:type="spellStart"/>
      <w:r>
        <w:t>Мыльджинском</w:t>
      </w:r>
      <w:proofErr w:type="spellEnd"/>
      <w:r>
        <w:t xml:space="preserve"> НГКМ и ввода новых скважин на </w:t>
      </w:r>
      <w:proofErr w:type="spellStart"/>
      <w:r>
        <w:t>Останинском</w:t>
      </w:r>
      <w:proofErr w:type="spellEnd"/>
      <w:r>
        <w:t xml:space="preserve"> НГКМ) и ОАО "</w:t>
      </w:r>
      <w:proofErr w:type="spellStart"/>
      <w:r>
        <w:t>Томскнефть</w:t>
      </w:r>
      <w:proofErr w:type="spellEnd"/>
      <w:r>
        <w:t xml:space="preserve">" ВНК (на </w:t>
      </w:r>
      <w:proofErr w:type="spellStart"/>
      <w:r>
        <w:t>Лугинецком</w:t>
      </w:r>
      <w:proofErr w:type="spellEnd"/>
      <w:r>
        <w:t xml:space="preserve"> и Северном месторождениях).</w:t>
      </w:r>
    </w:p>
    <w:p w:rsidR="007D48BC" w:rsidRDefault="007D48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624"/>
        <w:gridCol w:w="624"/>
        <w:gridCol w:w="624"/>
        <w:gridCol w:w="624"/>
        <w:gridCol w:w="624"/>
        <w:gridCol w:w="624"/>
        <w:gridCol w:w="850"/>
      </w:tblGrid>
      <w:tr w:rsidR="007D48BC">
        <w:tc>
          <w:tcPr>
            <w:tcW w:w="4422" w:type="dxa"/>
            <w:vAlign w:val="center"/>
          </w:tcPr>
          <w:p w:rsidR="007D48BC" w:rsidRDefault="007D48BC">
            <w:pPr>
              <w:pStyle w:val="ConsPlusNormal"/>
              <w:jc w:val="center"/>
            </w:pPr>
            <w:r>
              <w:t>Наименование</w:t>
            </w:r>
          </w:p>
        </w:tc>
        <w:tc>
          <w:tcPr>
            <w:tcW w:w="624" w:type="dxa"/>
            <w:vAlign w:val="center"/>
          </w:tcPr>
          <w:p w:rsidR="007D48BC" w:rsidRDefault="007D48BC">
            <w:pPr>
              <w:pStyle w:val="ConsPlusNormal"/>
              <w:jc w:val="center"/>
            </w:pPr>
            <w:r>
              <w:t>2013 год</w:t>
            </w:r>
          </w:p>
        </w:tc>
        <w:tc>
          <w:tcPr>
            <w:tcW w:w="624" w:type="dxa"/>
            <w:vAlign w:val="center"/>
          </w:tcPr>
          <w:p w:rsidR="007D48BC" w:rsidRDefault="007D48BC">
            <w:pPr>
              <w:pStyle w:val="ConsPlusNormal"/>
              <w:jc w:val="center"/>
            </w:pPr>
            <w:r>
              <w:t>2014 год</w:t>
            </w:r>
          </w:p>
        </w:tc>
        <w:tc>
          <w:tcPr>
            <w:tcW w:w="624" w:type="dxa"/>
            <w:vAlign w:val="center"/>
          </w:tcPr>
          <w:p w:rsidR="007D48BC" w:rsidRDefault="007D48BC">
            <w:pPr>
              <w:pStyle w:val="ConsPlusNormal"/>
              <w:jc w:val="center"/>
            </w:pPr>
            <w:r>
              <w:t>2015 год</w:t>
            </w:r>
          </w:p>
        </w:tc>
        <w:tc>
          <w:tcPr>
            <w:tcW w:w="624" w:type="dxa"/>
            <w:vAlign w:val="center"/>
          </w:tcPr>
          <w:p w:rsidR="007D48BC" w:rsidRDefault="007D48BC">
            <w:pPr>
              <w:pStyle w:val="ConsPlusNormal"/>
              <w:jc w:val="center"/>
            </w:pPr>
            <w:r>
              <w:t>2016 год</w:t>
            </w:r>
          </w:p>
        </w:tc>
        <w:tc>
          <w:tcPr>
            <w:tcW w:w="624" w:type="dxa"/>
            <w:vAlign w:val="center"/>
          </w:tcPr>
          <w:p w:rsidR="007D48BC" w:rsidRDefault="007D48BC">
            <w:pPr>
              <w:pStyle w:val="ConsPlusNormal"/>
              <w:jc w:val="center"/>
            </w:pPr>
            <w:r>
              <w:t>2017 год</w:t>
            </w:r>
          </w:p>
        </w:tc>
        <w:tc>
          <w:tcPr>
            <w:tcW w:w="624" w:type="dxa"/>
            <w:vAlign w:val="center"/>
          </w:tcPr>
          <w:p w:rsidR="007D48BC" w:rsidRDefault="007D48BC">
            <w:pPr>
              <w:pStyle w:val="ConsPlusNormal"/>
              <w:jc w:val="center"/>
            </w:pPr>
            <w:r>
              <w:t>2018 год</w:t>
            </w:r>
          </w:p>
        </w:tc>
        <w:tc>
          <w:tcPr>
            <w:tcW w:w="850" w:type="dxa"/>
            <w:vAlign w:val="center"/>
          </w:tcPr>
          <w:p w:rsidR="007D48BC" w:rsidRDefault="007D48BC">
            <w:pPr>
              <w:pStyle w:val="ConsPlusNormal"/>
              <w:jc w:val="center"/>
            </w:pPr>
            <w:r>
              <w:t>2019 год оценка</w:t>
            </w:r>
          </w:p>
        </w:tc>
      </w:tr>
      <w:tr w:rsidR="007D48BC">
        <w:tc>
          <w:tcPr>
            <w:tcW w:w="4422" w:type="dxa"/>
          </w:tcPr>
          <w:p w:rsidR="007D48BC" w:rsidRDefault="007D48BC">
            <w:pPr>
              <w:pStyle w:val="ConsPlusNormal"/>
            </w:pPr>
            <w:r>
              <w:t xml:space="preserve">Нефть добытая, включая газовый конденсат, </w:t>
            </w:r>
            <w:proofErr w:type="gramStart"/>
            <w:r>
              <w:t>млн</w:t>
            </w:r>
            <w:proofErr w:type="gramEnd"/>
            <w:r>
              <w:t xml:space="preserve"> т</w:t>
            </w:r>
          </w:p>
        </w:tc>
        <w:tc>
          <w:tcPr>
            <w:tcW w:w="624" w:type="dxa"/>
            <w:vAlign w:val="center"/>
          </w:tcPr>
          <w:p w:rsidR="007D48BC" w:rsidRDefault="007D48BC">
            <w:pPr>
              <w:pStyle w:val="ConsPlusNormal"/>
              <w:jc w:val="center"/>
            </w:pPr>
            <w:r>
              <w:t>11,9</w:t>
            </w:r>
          </w:p>
        </w:tc>
        <w:tc>
          <w:tcPr>
            <w:tcW w:w="624" w:type="dxa"/>
            <w:vAlign w:val="center"/>
          </w:tcPr>
          <w:p w:rsidR="007D48BC" w:rsidRDefault="007D48BC">
            <w:pPr>
              <w:pStyle w:val="ConsPlusNormal"/>
              <w:jc w:val="center"/>
            </w:pPr>
            <w:r>
              <w:t>11,4</w:t>
            </w:r>
          </w:p>
        </w:tc>
        <w:tc>
          <w:tcPr>
            <w:tcW w:w="624" w:type="dxa"/>
            <w:vAlign w:val="center"/>
          </w:tcPr>
          <w:p w:rsidR="007D48BC" w:rsidRDefault="007D48BC">
            <w:pPr>
              <w:pStyle w:val="ConsPlusNormal"/>
              <w:jc w:val="center"/>
            </w:pPr>
            <w:r>
              <w:t>11,2</w:t>
            </w:r>
          </w:p>
        </w:tc>
        <w:tc>
          <w:tcPr>
            <w:tcW w:w="624" w:type="dxa"/>
            <w:vAlign w:val="center"/>
          </w:tcPr>
          <w:p w:rsidR="007D48BC" w:rsidRDefault="007D48BC">
            <w:pPr>
              <w:pStyle w:val="ConsPlusNormal"/>
              <w:jc w:val="center"/>
            </w:pPr>
            <w:r>
              <w:t>11,0</w:t>
            </w:r>
          </w:p>
        </w:tc>
        <w:tc>
          <w:tcPr>
            <w:tcW w:w="624" w:type="dxa"/>
            <w:vAlign w:val="center"/>
          </w:tcPr>
          <w:p w:rsidR="007D48BC" w:rsidRDefault="007D48BC">
            <w:pPr>
              <w:pStyle w:val="ConsPlusNormal"/>
              <w:jc w:val="center"/>
            </w:pPr>
            <w:r>
              <w:t>10,3</w:t>
            </w:r>
          </w:p>
        </w:tc>
        <w:tc>
          <w:tcPr>
            <w:tcW w:w="624" w:type="dxa"/>
            <w:vAlign w:val="center"/>
          </w:tcPr>
          <w:p w:rsidR="007D48BC" w:rsidRDefault="007D48BC">
            <w:pPr>
              <w:pStyle w:val="ConsPlusNormal"/>
              <w:jc w:val="center"/>
            </w:pPr>
            <w:r>
              <w:t>9,6</w:t>
            </w:r>
          </w:p>
        </w:tc>
        <w:tc>
          <w:tcPr>
            <w:tcW w:w="850" w:type="dxa"/>
            <w:vAlign w:val="center"/>
          </w:tcPr>
          <w:p w:rsidR="007D48BC" w:rsidRDefault="007D48BC">
            <w:pPr>
              <w:pStyle w:val="ConsPlusNormal"/>
              <w:jc w:val="center"/>
            </w:pPr>
            <w:r>
              <w:t>9,4</w:t>
            </w:r>
          </w:p>
        </w:tc>
      </w:tr>
      <w:tr w:rsidR="007D48BC">
        <w:tc>
          <w:tcPr>
            <w:tcW w:w="4422" w:type="dxa"/>
          </w:tcPr>
          <w:p w:rsidR="007D48BC" w:rsidRDefault="007D48BC">
            <w:pPr>
              <w:pStyle w:val="ConsPlusNormal"/>
            </w:pPr>
            <w:r>
              <w:t xml:space="preserve">Газ природный и попутный, </w:t>
            </w:r>
            <w:proofErr w:type="gramStart"/>
            <w:r>
              <w:t>млрд</w:t>
            </w:r>
            <w:proofErr w:type="gramEnd"/>
            <w:r>
              <w:t xml:space="preserve"> куб. м</w:t>
            </w:r>
          </w:p>
        </w:tc>
        <w:tc>
          <w:tcPr>
            <w:tcW w:w="624" w:type="dxa"/>
            <w:vAlign w:val="center"/>
          </w:tcPr>
          <w:p w:rsidR="007D48BC" w:rsidRDefault="007D48BC">
            <w:pPr>
              <w:pStyle w:val="ConsPlusNormal"/>
              <w:jc w:val="center"/>
            </w:pPr>
            <w:r>
              <w:t>5,4</w:t>
            </w:r>
          </w:p>
        </w:tc>
        <w:tc>
          <w:tcPr>
            <w:tcW w:w="624" w:type="dxa"/>
            <w:vAlign w:val="center"/>
          </w:tcPr>
          <w:p w:rsidR="007D48BC" w:rsidRDefault="007D48BC">
            <w:pPr>
              <w:pStyle w:val="ConsPlusNormal"/>
              <w:jc w:val="center"/>
            </w:pPr>
            <w:r>
              <w:t>5,4</w:t>
            </w:r>
          </w:p>
        </w:tc>
        <w:tc>
          <w:tcPr>
            <w:tcW w:w="624" w:type="dxa"/>
            <w:vAlign w:val="center"/>
          </w:tcPr>
          <w:p w:rsidR="007D48BC" w:rsidRDefault="007D48BC">
            <w:pPr>
              <w:pStyle w:val="ConsPlusNormal"/>
              <w:jc w:val="center"/>
            </w:pPr>
            <w:r>
              <w:t>5,7</w:t>
            </w:r>
          </w:p>
        </w:tc>
        <w:tc>
          <w:tcPr>
            <w:tcW w:w="624" w:type="dxa"/>
            <w:vAlign w:val="center"/>
          </w:tcPr>
          <w:p w:rsidR="007D48BC" w:rsidRDefault="007D48BC">
            <w:pPr>
              <w:pStyle w:val="ConsPlusNormal"/>
              <w:jc w:val="center"/>
            </w:pPr>
            <w:r>
              <w:t>5,6</w:t>
            </w:r>
          </w:p>
        </w:tc>
        <w:tc>
          <w:tcPr>
            <w:tcW w:w="624" w:type="dxa"/>
            <w:vAlign w:val="center"/>
          </w:tcPr>
          <w:p w:rsidR="007D48BC" w:rsidRDefault="007D48BC">
            <w:pPr>
              <w:pStyle w:val="ConsPlusNormal"/>
              <w:jc w:val="center"/>
            </w:pPr>
            <w:r>
              <w:t>5,9</w:t>
            </w:r>
          </w:p>
        </w:tc>
        <w:tc>
          <w:tcPr>
            <w:tcW w:w="624" w:type="dxa"/>
            <w:vAlign w:val="center"/>
          </w:tcPr>
          <w:p w:rsidR="007D48BC" w:rsidRDefault="007D48BC">
            <w:pPr>
              <w:pStyle w:val="ConsPlusNormal"/>
              <w:jc w:val="center"/>
            </w:pPr>
            <w:r>
              <w:t>5,9</w:t>
            </w:r>
          </w:p>
        </w:tc>
        <w:tc>
          <w:tcPr>
            <w:tcW w:w="850" w:type="dxa"/>
            <w:vAlign w:val="center"/>
          </w:tcPr>
          <w:p w:rsidR="007D48BC" w:rsidRDefault="007D48BC">
            <w:pPr>
              <w:pStyle w:val="ConsPlusNormal"/>
              <w:jc w:val="center"/>
            </w:pPr>
            <w:r>
              <w:t>6,0</w:t>
            </w:r>
          </w:p>
        </w:tc>
      </w:tr>
    </w:tbl>
    <w:p w:rsidR="007D48BC" w:rsidRDefault="007D48BC">
      <w:pPr>
        <w:pStyle w:val="ConsPlusNormal"/>
        <w:jc w:val="both"/>
      </w:pPr>
    </w:p>
    <w:p w:rsidR="007D48BC" w:rsidRDefault="007D48BC">
      <w:pPr>
        <w:pStyle w:val="ConsPlusNormal"/>
        <w:ind w:firstLine="540"/>
        <w:jc w:val="both"/>
      </w:pPr>
      <w:r>
        <w:t>По итогам 2019 года указанные тенденции сохранятся - индекс производства в секторе добычи полезных ископаемых прогнозируется на уровне 98,6% относительно 2018 года. Сохранится отрицательная динамика добычи нефти - 98,0%, при оценке роста добычи газа в 101,7%.</w:t>
      </w:r>
    </w:p>
    <w:p w:rsidR="007D48BC" w:rsidRDefault="007D48BC">
      <w:pPr>
        <w:pStyle w:val="ConsPlusNormal"/>
        <w:spacing w:before="220"/>
        <w:ind w:firstLine="540"/>
        <w:jc w:val="both"/>
      </w:pPr>
      <w:r>
        <w:t xml:space="preserve">Прирост добычи полезных ископаемых к уровню 2013 года составляет 87,0%, что ниже, чем запланировано в </w:t>
      </w:r>
      <w:hyperlink r:id="rId14" w:history="1">
        <w:r>
          <w:rPr>
            <w:color w:val="0000FF"/>
          </w:rPr>
          <w:t>Стратегии</w:t>
        </w:r>
      </w:hyperlink>
      <w:r>
        <w:t xml:space="preserve"> развития - 97,1%, из-за более низких ежегодных темпов роста добычи нефти.</w:t>
      </w:r>
    </w:p>
    <w:p w:rsidR="007D48BC" w:rsidRDefault="007D48BC">
      <w:pPr>
        <w:pStyle w:val="ConsPlusNormal"/>
        <w:spacing w:before="220"/>
        <w:ind w:firstLine="540"/>
        <w:jc w:val="both"/>
      </w:pPr>
      <w:r>
        <w:t>Перед нефтегазовыми компаниями в настоящее время ставится задача поддерживать добычу нефти и газа на достигнутом уровне. Для улучшения ситуации нефтегазовыми компаниями проводятся следующие мероприятия:</w:t>
      </w:r>
    </w:p>
    <w:p w:rsidR="007D48BC" w:rsidRDefault="007D48BC">
      <w:pPr>
        <w:pStyle w:val="ConsPlusNormal"/>
        <w:spacing w:before="220"/>
        <w:ind w:firstLine="540"/>
        <w:jc w:val="both"/>
      </w:pPr>
      <w:r>
        <w:t xml:space="preserve">- </w:t>
      </w:r>
      <w:proofErr w:type="gramStart"/>
      <w:r>
        <w:t>геолого-разведочные</w:t>
      </w:r>
      <w:proofErr w:type="gramEnd"/>
      <w:r>
        <w:t xml:space="preserve"> работы (ОАО "</w:t>
      </w:r>
      <w:proofErr w:type="spellStart"/>
      <w:r>
        <w:t>Томскнефть</w:t>
      </w:r>
      <w:proofErr w:type="spellEnd"/>
      <w:r>
        <w:t xml:space="preserve"> ВНК", ПАО НК "</w:t>
      </w:r>
      <w:proofErr w:type="spellStart"/>
      <w:r>
        <w:t>Русснефть</w:t>
      </w:r>
      <w:proofErr w:type="spellEnd"/>
      <w:r>
        <w:t>") в результате которых отмечен прирост запасов за счет открытия новых залежей;</w:t>
      </w:r>
    </w:p>
    <w:p w:rsidR="007D48BC" w:rsidRDefault="007D48BC">
      <w:pPr>
        <w:pStyle w:val="ConsPlusNormal"/>
        <w:spacing w:before="220"/>
        <w:ind w:firstLine="540"/>
        <w:jc w:val="both"/>
      </w:pPr>
      <w:r>
        <w:t>- открыто одно нефтяное месторождение Восточно-Таловое ОАО "</w:t>
      </w:r>
      <w:proofErr w:type="spellStart"/>
      <w:r>
        <w:t>Томскнефть</w:t>
      </w:r>
      <w:proofErr w:type="spellEnd"/>
      <w:r>
        <w:t xml:space="preserve"> ВНК" и 3 залежи нефти на существующих месторождениях (ОАО "</w:t>
      </w:r>
      <w:proofErr w:type="spellStart"/>
      <w:r>
        <w:t>Томскгазпром</w:t>
      </w:r>
      <w:proofErr w:type="spellEnd"/>
      <w:r>
        <w:t xml:space="preserve">" на </w:t>
      </w:r>
      <w:proofErr w:type="spellStart"/>
      <w:r>
        <w:t>Рыбальном</w:t>
      </w:r>
      <w:proofErr w:type="spellEnd"/>
      <w:r>
        <w:t xml:space="preserve"> месторождении, ПАО "Роснефть" на </w:t>
      </w:r>
      <w:proofErr w:type="spellStart"/>
      <w:r>
        <w:t>Нижнетабаганском</w:t>
      </w:r>
      <w:proofErr w:type="spellEnd"/>
      <w:r>
        <w:t xml:space="preserve"> месторожден</w:t>
      </w:r>
      <w:proofErr w:type="gramStart"/>
      <w:r>
        <w:t>ии и ООО</w:t>
      </w:r>
      <w:proofErr w:type="gramEnd"/>
      <w:r>
        <w:t xml:space="preserve"> "Линейное" на </w:t>
      </w:r>
      <w:proofErr w:type="spellStart"/>
      <w:r>
        <w:t>Черемшанском</w:t>
      </w:r>
      <w:proofErr w:type="spellEnd"/>
      <w:r>
        <w:t xml:space="preserve"> месторождении);</w:t>
      </w:r>
    </w:p>
    <w:p w:rsidR="007D48BC" w:rsidRDefault="007D48BC">
      <w:pPr>
        <w:pStyle w:val="ConsPlusNormal"/>
        <w:spacing w:before="220"/>
        <w:ind w:firstLine="540"/>
        <w:jc w:val="both"/>
      </w:pPr>
      <w:r>
        <w:t>- ввод новых скважин в эксплуатацию и интенсификация притока методом гидравлического разрыва пласта (ГРП) с применением инновационных технологий, предусмотренных инвестиционным проектом "Бурение скважин на Южно-</w:t>
      </w:r>
      <w:proofErr w:type="spellStart"/>
      <w:r>
        <w:t>Пудинском</w:t>
      </w:r>
      <w:proofErr w:type="spellEnd"/>
      <w:r>
        <w:t xml:space="preserve"> лицензионном участке в 2014 - 2020 годах на территории Томской области" (ООО "</w:t>
      </w:r>
      <w:proofErr w:type="spellStart"/>
      <w:r>
        <w:t>Газпромнефть</w:t>
      </w:r>
      <w:proofErr w:type="spellEnd"/>
      <w:r>
        <w:t>-Восток");</w:t>
      </w:r>
    </w:p>
    <w:p w:rsidR="007D48BC" w:rsidRDefault="007D48BC">
      <w:pPr>
        <w:pStyle w:val="ConsPlusNormal"/>
        <w:spacing w:before="220"/>
        <w:ind w:firstLine="540"/>
        <w:jc w:val="both"/>
      </w:pPr>
      <w:r>
        <w:t>- строительство эксплуатационных скважин и проведение операций ГРП (ОАО "</w:t>
      </w:r>
      <w:proofErr w:type="spellStart"/>
      <w:r>
        <w:t>Томскгазпром</w:t>
      </w:r>
      <w:proofErr w:type="spellEnd"/>
      <w:r>
        <w:t>");</w:t>
      </w:r>
    </w:p>
    <w:p w:rsidR="007D48BC" w:rsidRDefault="007D48BC">
      <w:pPr>
        <w:pStyle w:val="ConsPlusNormal"/>
        <w:spacing w:before="220"/>
        <w:ind w:firstLine="540"/>
        <w:jc w:val="both"/>
      </w:pPr>
      <w:r>
        <w:t>- ООО "</w:t>
      </w:r>
      <w:proofErr w:type="spellStart"/>
      <w:r>
        <w:t>Газпромнефть</w:t>
      </w:r>
      <w:proofErr w:type="spellEnd"/>
      <w:r>
        <w:t xml:space="preserve">-Восток" и Национальный исследовательский Томский политехнический университет (НИ ТПУ) подписали договор о проведении совместных работ по проекту "Разработка технологий поиска и разведки потенциально продуктивных объектов в отложениях </w:t>
      </w:r>
      <w:proofErr w:type="spellStart"/>
      <w:r>
        <w:t>доюрского</w:t>
      </w:r>
      <w:proofErr w:type="spellEnd"/>
      <w:r>
        <w:t xml:space="preserve"> комплекса Томской области" (проект "Палеозой"). Выполнены работы по 9 этапам на общую сумму 26,97 </w:t>
      </w:r>
      <w:proofErr w:type="gramStart"/>
      <w:r>
        <w:t>млн</w:t>
      </w:r>
      <w:proofErr w:type="gramEnd"/>
      <w:r>
        <w:t xml:space="preserve"> рублей. По результатам работ будут найдены рентабельные методы разведки и добычи </w:t>
      </w:r>
      <w:proofErr w:type="spellStart"/>
      <w:r>
        <w:t>трудноизвлекаемых</w:t>
      </w:r>
      <w:proofErr w:type="spellEnd"/>
      <w:r>
        <w:t xml:space="preserve"> запасов, что позволит начать полномасштабную разработку этих пластов;</w:t>
      </w:r>
    </w:p>
    <w:p w:rsidR="007D48BC" w:rsidRDefault="007D48BC">
      <w:pPr>
        <w:pStyle w:val="ConsPlusNormal"/>
        <w:spacing w:before="220"/>
        <w:ind w:firstLine="540"/>
        <w:jc w:val="both"/>
      </w:pPr>
      <w:r>
        <w:lastRenderedPageBreak/>
        <w:t xml:space="preserve">- в рамках проекта "Палеозой" пробурена разведочная скважина </w:t>
      </w:r>
      <w:proofErr w:type="spellStart"/>
      <w:r>
        <w:t>Кулгинская</w:t>
      </w:r>
      <w:proofErr w:type="spellEnd"/>
      <w:r>
        <w:t xml:space="preserve"> 148Р. На 2019 год запланировано бурение скважины </w:t>
      </w:r>
      <w:proofErr w:type="spellStart"/>
      <w:r>
        <w:t>Урманская</w:t>
      </w:r>
      <w:proofErr w:type="spellEnd"/>
      <w:r>
        <w:t>, а также бурение скважины Западно-</w:t>
      </w:r>
      <w:proofErr w:type="spellStart"/>
      <w:r>
        <w:t>Лугинецкая</w:t>
      </w:r>
      <w:proofErr w:type="spellEnd"/>
      <w:r>
        <w:t>.</w:t>
      </w:r>
    </w:p>
    <w:p w:rsidR="007D48BC" w:rsidRDefault="007D48BC">
      <w:pPr>
        <w:pStyle w:val="ConsPlusNormal"/>
        <w:spacing w:before="220"/>
        <w:ind w:firstLine="540"/>
        <w:jc w:val="both"/>
      </w:pPr>
      <w:r>
        <w:t>Обрабатывающие производства</w:t>
      </w:r>
    </w:p>
    <w:p w:rsidR="007D48BC" w:rsidRDefault="007D48BC">
      <w:pPr>
        <w:pStyle w:val="ConsPlusNormal"/>
        <w:spacing w:before="220"/>
        <w:ind w:firstLine="540"/>
        <w:jc w:val="both"/>
      </w:pPr>
      <w:r>
        <w:t>Обрабатывающие производства региона являются одними из стабильно развивающихся секторов экономики и обеспечивают рост промышленности Томской области. Опережающими темпами растет доля отраслей обрабатывающих производств, где в последние годы проведена модернизация производства, в том числе с государственной поддержкой. В результате коэффициент обновления основных фондов обрабатывающего сектора составил в 2017 году 9,8% (самый высокий в промышленности). В структуре ввода в действие новых основных фондов из всей экономики обрабатывающие производства находятся на 2-м месте, занимая 13,4% удельного веса и уступая лишь сектору добычи полезных ископаемых.</w:t>
      </w:r>
    </w:p>
    <w:p w:rsidR="007D48BC" w:rsidRDefault="007D48BC">
      <w:pPr>
        <w:pStyle w:val="ConsPlusNormal"/>
        <w:spacing w:before="220"/>
        <w:ind w:firstLine="540"/>
        <w:jc w:val="both"/>
      </w:pPr>
      <w:proofErr w:type="gramStart"/>
      <w:r>
        <w:t xml:space="preserve">Индекс обрабатывающих производств по итогам 2018 года составил 108,3%. Достижению данного показателя способствовали высокие темпы роста отраслей, которые выделены </w:t>
      </w:r>
      <w:hyperlink r:id="rId15" w:history="1">
        <w:r>
          <w:rPr>
            <w:color w:val="0000FF"/>
          </w:rPr>
          <w:t>Стратегией</w:t>
        </w:r>
      </w:hyperlink>
      <w:r>
        <w:t xml:space="preserve"> развития в качестве приоритетных: обработка древесины и производство изделий из дерева (132,6%); производство металлургическое (129,2%); производство лекарственных средств и материалов, применяемых в медицинских целях (119,6%); производство электрического оборудования (112,2%); производство напитков (106,1%);</w:t>
      </w:r>
      <w:proofErr w:type="gramEnd"/>
      <w:r>
        <w:t xml:space="preserve"> производство пищевых продуктов (104,8%). В структуре обрабатывающей промышленности данные отрасли занимают наибольший удельный вес.</w:t>
      </w:r>
    </w:p>
    <w:p w:rsidR="007D48BC" w:rsidRDefault="007D48BC">
      <w:pPr>
        <w:pStyle w:val="ConsPlusNormal"/>
        <w:spacing w:before="220"/>
        <w:ind w:firstLine="540"/>
        <w:jc w:val="both"/>
      </w:pPr>
      <w:proofErr w:type="gramStart"/>
      <w:r>
        <w:t>В пищевом производстве ИФО по итогам 2018 года составил 104,8%. Объемы переработки и консервирования мяса и мясной пищевой продукции увеличены на 11,4%, производства сыра - на 16,3%, сметаны - на 0,2%, производства продуктов мукомольной и крупяной промышленности, крахмала и крахмалосодержащих продуктов - на 4,3%. Продолжающийся в 2019 году рост производства обеспечил ИФО за 6 месяцев в 115,2%.</w:t>
      </w:r>
      <w:proofErr w:type="gramEnd"/>
    </w:p>
    <w:p w:rsidR="007D48BC" w:rsidRDefault="007D48BC">
      <w:pPr>
        <w:pStyle w:val="ConsPlusNormal"/>
        <w:spacing w:before="220"/>
        <w:ind w:firstLine="540"/>
        <w:jc w:val="both"/>
      </w:pPr>
      <w:r>
        <w:t>На развитие пищевой промышленности оказали влияние:</w:t>
      </w:r>
    </w:p>
    <w:p w:rsidR="007D48BC" w:rsidRDefault="007D48BC">
      <w:pPr>
        <w:pStyle w:val="ConsPlusNormal"/>
        <w:spacing w:before="220"/>
        <w:ind w:firstLine="540"/>
        <w:jc w:val="both"/>
      </w:pPr>
      <w:r>
        <w:t xml:space="preserve">- модернизация производства в АО "Сибирская Аграрная Группа </w:t>
      </w:r>
      <w:proofErr w:type="spellStart"/>
      <w:r>
        <w:t>Мясопереработка</w:t>
      </w:r>
      <w:proofErr w:type="spellEnd"/>
      <w:r>
        <w:t>": установлена новая автоматическая фарш-линия, пакующая фарш в лотках под брендом "Мясная тема", что позволило увеличить срок годности фарша до 10 дней;</w:t>
      </w:r>
    </w:p>
    <w:p w:rsidR="007D48BC" w:rsidRDefault="007D48BC">
      <w:pPr>
        <w:pStyle w:val="ConsPlusNormal"/>
        <w:spacing w:before="220"/>
        <w:ind w:firstLine="540"/>
        <w:jc w:val="both"/>
      </w:pPr>
      <w:r>
        <w:t>- запуск производства сырокопченой колбасы и цеха по производству теста и хлебобулочных изделий н</w:t>
      </w:r>
      <w:proofErr w:type="gramStart"/>
      <w:r>
        <w:t>а ООО</w:t>
      </w:r>
      <w:proofErr w:type="gramEnd"/>
      <w:r>
        <w:t xml:space="preserve"> "</w:t>
      </w:r>
      <w:proofErr w:type="spellStart"/>
      <w:r>
        <w:t>Межениновская</w:t>
      </w:r>
      <w:proofErr w:type="spellEnd"/>
      <w:r>
        <w:t xml:space="preserve"> птицефабрика";</w:t>
      </w:r>
    </w:p>
    <w:p w:rsidR="007D48BC" w:rsidRDefault="007D48BC">
      <w:pPr>
        <w:pStyle w:val="ConsPlusNormal"/>
        <w:spacing w:before="220"/>
        <w:ind w:firstLine="540"/>
        <w:jc w:val="both"/>
      </w:pPr>
      <w:r>
        <w:t>- 4-кратный рост выпуска ремесленных сыров до 40 тонн в 2018 году (в 2017 году - 10 тонн) и ассортиментной линейки: свыше 45 наименований мягких и полутвердых сыров (в 2017 году порядка 20 наименований).</w:t>
      </w:r>
    </w:p>
    <w:p w:rsidR="007D48BC" w:rsidRDefault="007D48BC">
      <w:pPr>
        <w:pStyle w:val="ConsPlusNormal"/>
        <w:spacing w:before="220"/>
        <w:ind w:firstLine="540"/>
        <w:jc w:val="both"/>
      </w:pPr>
      <w:r>
        <w:t xml:space="preserve">По итогам 2019 года ожидается увеличение производства пищевых продуктов на 6,7% к уровню 2018 года. Наибольшее влияние окажет рост выпуска продукции предприятиями: </w:t>
      </w:r>
      <w:proofErr w:type="gramStart"/>
      <w:r>
        <w:t xml:space="preserve">АО "Сибирская Аграрная Группа </w:t>
      </w:r>
      <w:proofErr w:type="spellStart"/>
      <w:r>
        <w:t>Мясопереработка</w:t>
      </w:r>
      <w:proofErr w:type="spellEnd"/>
      <w:r>
        <w:t>", ООО "</w:t>
      </w:r>
      <w:proofErr w:type="spellStart"/>
      <w:r>
        <w:t>Межениновская</w:t>
      </w:r>
      <w:proofErr w:type="spellEnd"/>
      <w:r>
        <w:t xml:space="preserve"> птицефабрика", ООО "Птицефабрика "Томская", ПК "ЛАМА", ООО "Сибирский </w:t>
      </w:r>
      <w:proofErr w:type="spellStart"/>
      <w:r>
        <w:t>Формаджио</w:t>
      </w:r>
      <w:proofErr w:type="spellEnd"/>
      <w:r>
        <w:t>", ООО "Томское молоко", ООО "Деревенское молочко" и др.</w:t>
      </w:r>
      <w:proofErr w:type="gramEnd"/>
    </w:p>
    <w:p w:rsidR="007D48BC" w:rsidRDefault="007D48BC">
      <w:pPr>
        <w:pStyle w:val="ConsPlusNormal"/>
        <w:spacing w:before="220"/>
        <w:ind w:firstLine="540"/>
        <w:jc w:val="both"/>
      </w:pPr>
      <w:r>
        <w:t>Незначительное снижение отмечено в химическом производстве - ИФО за 2018 год составил 99,1%. За январь - июнь 2019 года индекс производства положительный - 101,2% за счет роста производства основных химических веществ: полипропилена на 3,3% ООО "</w:t>
      </w:r>
      <w:proofErr w:type="spellStart"/>
      <w:r>
        <w:t>Томскнефтехим</w:t>
      </w:r>
      <w:proofErr w:type="spellEnd"/>
      <w:r>
        <w:t xml:space="preserve">"; смол </w:t>
      </w:r>
      <w:proofErr w:type="spellStart"/>
      <w:r>
        <w:t>карбомидоформальдегидных</w:t>
      </w:r>
      <w:proofErr w:type="spellEnd"/>
      <w:r>
        <w:t xml:space="preserve"> на 47,3% ООО "Сибирская </w:t>
      </w:r>
      <w:proofErr w:type="spellStart"/>
      <w:r>
        <w:t>метанольная</w:t>
      </w:r>
      <w:proofErr w:type="spellEnd"/>
      <w:r>
        <w:t xml:space="preserve"> химическая компания"; кислорода на 16,5% ООО "</w:t>
      </w:r>
      <w:proofErr w:type="spellStart"/>
      <w:r>
        <w:t>Криогенмаш</w:t>
      </w:r>
      <w:proofErr w:type="spellEnd"/>
      <w:r>
        <w:t>-Газ".</w:t>
      </w:r>
    </w:p>
    <w:p w:rsidR="007D48BC" w:rsidRDefault="007D48BC">
      <w:pPr>
        <w:pStyle w:val="ConsPlusNormal"/>
        <w:spacing w:before="220"/>
        <w:ind w:firstLine="540"/>
        <w:jc w:val="both"/>
      </w:pPr>
      <w:r>
        <w:t>В марте 2018 год</w:t>
      </w:r>
      <w:proofErr w:type="gramStart"/>
      <w:r>
        <w:t>а ООО</w:t>
      </w:r>
      <w:proofErr w:type="gramEnd"/>
      <w:r>
        <w:t xml:space="preserve"> "</w:t>
      </w:r>
      <w:proofErr w:type="spellStart"/>
      <w:r>
        <w:t>Криогенмаш</w:t>
      </w:r>
      <w:proofErr w:type="spellEnd"/>
      <w:r>
        <w:t xml:space="preserve">-Газ" официально ввело в эксплуатацию новое </w:t>
      </w:r>
      <w:r>
        <w:lastRenderedPageBreak/>
        <w:t xml:space="preserve">производство технических газов и сжатого воздуха. В результате реализации проекта на территории Томской области создано современное конкурентоспособное производство промышленных газов, способное обеспечить потребности томских </w:t>
      </w:r>
      <w:proofErr w:type="spellStart"/>
      <w:r>
        <w:t>многотоннажных</w:t>
      </w:r>
      <w:proofErr w:type="spellEnd"/>
      <w:r>
        <w:t xml:space="preserve"> нефтехимических производств (ООО "</w:t>
      </w:r>
      <w:proofErr w:type="spellStart"/>
      <w:r>
        <w:t>Томскнефтехим</w:t>
      </w:r>
      <w:proofErr w:type="spellEnd"/>
      <w:r>
        <w:t>", ООО "</w:t>
      </w:r>
      <w:proofErr w:type="spellStart"/>
      <w:r>
        <w:t>Сибметахим</w:t>
      </w:r>
      <w:proofErr w:type="spellEnd"/>
      <w:r>
        <w:t>") и иных потребителей.</w:t>
      </w:r>
    </w:p>
    <w:p w:rsidR="007D48BC" w:rsidRDefault="007D48BC">
      <w:pPr>
        <w:pStyle w:val="ConsPlusNormal"/>
        <w:spacing w:before="220"/>
        <w:ind w:firstLine="540"/>
        <w:jc w:val="both"/>
      </w:pPr>
      <w:r>
        <w:t>На Северной площадке промышленного парка "Томск" ООО "НПО "Реагенты Сибири" завершило строительство завода по производству реагентов. Технический запуск производства в эксплуатацию состоялся в III квартале 2018 года, выход на проектную мощность планируется в 2020 году.</w:t>
      </w:r>
    </w:p>
    <w:p w:rsidR="007D48BC" w:rsidRDefault="007D48BC">
      <w:pPr>
        <w:pStyle w:val="ConsPlusNormal"/>
        <w:spacing w:before="220"/>
        <w:ind w:firstLine="540"/>
        <w:jc w:val="both"/>
      </w:pPr>
      <w:r>
        <w:t>ООО "</w:t>
      </w:r>
      <w:proofErr w:type="spellStart"/>
      <w:r>
        <w:t>Томскнефтехим</w:t>
      </w:r>
      <w:proofErr w:type="spellEnd"/>
      <w:r>
        <w:t xml:space="preserve">" в </w:t>
      </w:r>
      <w:proofErr w:type="spellStart"/>
      <w:r>
        <w:t>т.г</w:t>
      </w:r>
      <w:proofErr w:type="spellEnd"/>
      <w:r>
        <w:t>. продолжает реализацию ряда локальных проектов по текущей модернизации отдельных участков производства, которые будут направлены на оптимизацию технологических процессов, снижение потребления энергоресурсов, сокращение потерь, повышение эффективности производства в целом.</w:t>
      </w:r>
    </w:p>
    <w:p w:rsidR="007D48BC" w:rsidRDefault="007D48BC">
      <w:pPr>
        <w:pStyle w:val="ConsPlusNormal"/>
        <w:spacing w:before="220"/>
        <w:ind w:firstLine="540"/>
        <w:jc w:val="both"/>
      </w:pPr>
      <w:r>
        <w:t>Оценка индекса производства по итогам 2019 года прогнозируется на уровне 100,4%.</w:t>
      </w:r>
    </w:p>
    <w:p w:rsidR="007D48BC" w:rsidRDefault="007D48BC">
      <w:pPr>
        <w:pStyle w:val="ConsPlusNormal"/>
        <w:spacing w:before="220"/>
        <w:ind w:firstLine="540"/>
        <w:jc w:val="both"/>
      </w:pPr>
      <w:r>
        <w:t>Производство электрического оборудования. Индекс производства в 2018 году составил 112,2%, за январь - июнь 2019 года - 103,8%.</w:t>
      </w:r>
    </w:p>
    <w:p w:rsidR="007D48BC" w:rsidRDefault="007D48BC">
      <w:pPr>
        <w:pStyle w:val="ConsPlusNormal"/>
        <w:spacing w:before="220"/>
        <w:ind w:firstLine="540"/>
        <w:jc w:val="both"/>
      </w:pPr>
      <w:r>
        <w:t>Основные представители отрасли - предприятия, выпускающие кабельную продукцию.</w:t>
      </w:r>
    </w:p>
    <w:p w:rsidR="007D48BC" w:rsidRDefault="007D48BC">
      <w:pPr>
        <w:pStyle w:val="ConsPlusNormal"/>
        <w:spacing w:before="220"/>
        <w:ind w:firstLine="540"/>
        <w:jc w:val="both"/>
      </w:pPr>
      <w:r>
        <w:t xml:space="preserve">В рамках программы </w:t>
      </w:r>
      <w:proofErr w:type="spellStart"/>
      <w:r>
        <w:t>импортозамещения</w:t>
      </w:r>
      <w:proofErr w:type="spellEnd"/>
      <w:r>
        <w:t xml:space="preserve"> ООО "</w:t>
      </w:r>
      <w:proofErr w:type="spellStart"/>
      <w:r>
        <w:t>Томсккабель</w:t>
      </w:r>
      <w:proofErr w:type="spellEnd"/>
      <w:r>
        <w:t>" в линейке нового поколения неизолированных проводов выпускает силовой экранированный кабель для предприятий нефтегазовой отрасли, обладающий улучшенными характеристиками.</w:t>
      </w:r>
    </w:p>
    <w:p w:rsidR="007D48BC" w:rsidRDefault="007D48BC">
      <w:pPr>
        <w:pStyle w:val="ConsPlusNormal"/>
        <w:spacing w:before="220"/>
        <w:ind w:firstLine="540"/>
        <w:jc w:val="both"/>
      </w:pPr>
      <w:r>
        <w:t>АО "</w:t>
      </w:r>
      <w:proofErr w:type="spellStart"/>
      <w:r>
        <w:t>Сибкабель</w:t>
      </w:r>
      <w:proofErr w:type="spellEnd"/>
      <w:r>
        <w:t>" в октябре 2018 года запустил современную линию по производству кабелей в резиновой изоляции. Проект реализован с привлечением льготных заемных средств из Фонда развития промышленности по программе "Лизинг".</w:t>
      </w:r>
    </w:p>
    <w:p w:rsidR="007D48BC" w:rsidRDefault="007D48BC">
      <w:pPr>
        <w:pStyle w:val="ConsPlusNormal"/>
        <w:spacing w:before="220"/>
        <w:ind w:firstLine="540"/>
        <w:jc w:val="both"/>
      </w:pPr>
      <w:r>
        <w:t>АО "Томский электротехнический завод" реализует инвестиционную программу (</w:t>
      </w:r>
      <w:proofErr w:type="gramStart"/>
      <w:r>
        <w:t>актуализирована</w:t>
      </w:r>
      <w:proofErr w:type="gramEnd"/>
      <w:r>
        <w:t xml:space="preserve"> до 2019 года), в рамках которой предусматривается техническое перевооружение основного производства электродвигателей, обновление ассортиментной линейки в части продукции для нужд Министерства обороны Российской Федерации, расширение ассортимента продукции для гражданского рынка, освоение новых технологий производства.</w:t>
      </w:r>
    </w:p>
    <w:p w:rsidR="007D48BC" w:rsidRDefault="007D48BC">
      <w:pPr>
        <w:pStyle w:val="ConsPlusNormal"/>
        <w:spacing w:before="220"/>
        <w:ind w:firstLine="540"/>
        <w:jc w:val="both"/>
      </w:pPr>
      <w:r>
        <w:t>Оценка ИФО по итогам 2019 года прогнозируется на уровне 102,2%.</w:t>
      </w:r>
    </w:p>
    <w:p w:rsidR="007D48BC" w:rsidRDefault="007D48BC">
      <w:pPr>
        <w:pStyle w:val="ConsPlusNormal"/>
        <w:spacing w:before="220"/>
        <w:ind w:firstLine="540"/>
        <w:jc w:val="both"/>
      </w:pPr>
      <w:r>
        <w:t>Производство нефтепродуктов. Производственный индекс в 2018 году сложился на уровне 96,8%, за 6 месяцев 2019 года - 95,0%, снижение обусловлено сокращением производства бензина автомобильного (93,5%), топлива дизельного (92,9%) в связи с колебаниями спроса.</w:t>
      </w:r>
    </w:p>
    <w:p w:rsidR="007D48BC" w:rsidRDefault="007D48BC">
      <w:pPr>
        <w:pStyle w:val="ConsPlusNormal"/>
        <w:spacing w:before="220"/>
        <w:ind w:firstLine="540"/>
        <w:jc w:val="both"/>
      </w:pPr>
      <w:r>
        <w:t xml:space="preserve">Основные предприятия отрасли - ООО "Александровский НПЗ" </w:t>
      </w:r>
      <w:proofErr w:type="gramStart"/>
      <w:r>
        <w:t>и ООО</w:t>
      </w:r>
      <w:proofErr w:type="gramEnd"/>
      <w:r>
        <w:t xml:space="preserve"> "</w:t>
      </w:r>
      <w:proofErr w:type="spellStart"/>
      <w:r>
        <w:t>Стрежевской</w:t>
      </w:r>
      <w:proofErr w:type="spellEnd"/>
      <w:r>
        <w:t xml:space="preserve"> НПЗ".</w:t>
      </w:r>
    </w:p>
    <w:p w:rsidR="007D48BC" w:rsidRDefault="007D48BC">
      <w:pPr>
        <w:pStyle w:val="ConsPlusNormal"/>
        <w:spacing w:before="220"/>
        <w:ind w:firstLine="540"/>
        <w:jc w:val="both"/>
      </w:pPr>
      <w:r>
        <w:t xml:space="preserve">В 2017 - 2018 годах на основной </w:t>
      </w:r>
      <w:proofErr w:type="spellStart"/>
      <w:r>
        <w:t>стрежевской</w:t>
      </w:r>
      <w:proofErr w:type="spellEnd"/>
      <w:r>
        <w:t xml:space="preserve"> площадке ООО "</w:t>
      </w:r>
      <w:proofErr w:type="spellStart"/>
      <w:r>
        <w:t>Стрежевской</w:t>
      </w:r>
      <w:proofErr w:type="spellEnd"/>
      <w:r>
        <w:t xml:space="preserve"> НПЗ" и в поселке Пионерном проведена модернизация существующего оборудования, выполнен капитальный ремонт и проведена поэтапная замена оборудования, которое выработало свой ресурс эксплуатации.</w:t>
      </w:r>
    </w:p>
    <w:p w:rsidR="007D48BC" w:rsidRDefault="007D48BC">
      <w:pPr>
        <w:pStyle w:val="ConsPlusNormal"/>
        <w:spacing w:before="220"/>
        <w:ind w:firstLine="540"/>
        <w:jc w:val="both"/>
      </w:pPr>
      <w:r>
        <w:t xml:space="preserve">Положительная динамика ИФО с начала </w:t>
      </w:r>
      <w:proofErr w:type="spellStart"/>
      <w:r>
        <w:t>т.г</w:t>
      </w:r>
      <w:proofErr w:type="spellEnd"/>
      <w:r>
        <w:t>. (от 110,2% до 164,1%) и низкая "база" 2018 года позволяет спрогнозировать уровень показателя на 2019 год на уровне 115,8%.</w:t>
      </w:r>
    </w:p>
    <w:p w:rsidR="007D48BC" w:rsidRDefault="007D48BC">
      <w:pPr>
        <w:pStyle w:val="ConsPlusNormal"/>
        <w:spacing w:before="220"/>
        <w:ind w:firstLine="540"/>
        <w:jc w:val="both"/>
      </w:pPr>
      <w:r>
        <w:t>Обработка древесины и производство изделий из дерева демонстрирует существенный рост уже четвертый год. За 2018 год рост ИФО составил 132,6%. Увеличено производство пиломатериалов на 19,3%, из них хвойных пород - на 15,5%, лиственных - на 32%; шпона - на 58,6% ООО "</w:t>
      </w:r>
      <w:proofErr w:type="spellStart"/>
      <w:r>
        <w:t>Асиновская</w:t>
      </w:r>
      <w:proofErr w:type="spellEnd"/>
      <w:r>
        <w:t xml:space="preserve"> лесопромышленность", ООО "</w:t>
      </w:r>
      <w:proofErr w:type="spellStart"/>
      <w:r>
        <w:t>Сибирьлес</w:t>
      </w:r>
      <w:proofErr w:type="spellEnd"/>
      <w:r>
        <w:t xml:space="preserve">". За 6 месяцев 2018 года ИФО вырос </w:t>
      </w:r>
      <w:r>
        <w:lastRenderedPageBreak/>
        <w:t>еще на 6,7%.</w:t>
      </w:r>
    </w:p>
    <w:p w:rsidR="007D48BC" w:rsidRDefault="007D48BC">
      <w:pPr>
        <w:pStyle w:val="ConsPlusNormal"/>
        <w:spacing w:before="220"/>
        <w:ind w:firstLine="540"/>
        <w:jc w:val="both"/>
      </w:pPr>
      <w:r>
        <w:t>В 2018 году осуществлен выход созданного производств</w:t>
      </w:r>
      <w:proofErr w:type="gramStart"/>
      <w:r>
        <w:t>а ООО</w:t>
      </w:r>
      <w:proofErr w:type="gramEnd"/>
      <w:r>
        <w:t xml:space="preserve"> "</w:t>
      </w:r>
      <w:proofErr w:type="spellStart"/>
      <w:r>
        <w:t>Томлесдрев</w:t>
      </w:r>
      <w:proofErr w:type="spellEnd"/>
      <w:r>
        <w:t>" на проектные мощности (завода древесно-стружечных плит мощностью 350 тыс. куб. м плиты в год).</w:t>
      </w:r>
    </w:p>
    <w:p w:rsidR="007D48BC" w:rsidRDefault="007D48BC">
      <w:pPr>
        <w:pStyle w:val="ConsPlusNormal"/>
        <w:spacing w:before="220"/>
        <w:ind w:firstLine="540"/>
        <w:jc w:val="both"/>
      </w:pPr>
      <w:r>
        <w:t>АО "</w:t>
      </w:r>
      <w:proofErr w:type="spellStart"/>
      <w:r>
        <w:t>Рускитинвест</w:t>
      </w:r>
      <w:proofErr w:type="spellEnd"/>
      <w:r>
        <w:t xml:space="preserve">" представлена обновленная концепция "Трехлетний план развития </w:t>
      </w:r>
      <w:proofErr w:type="spellStart"/>
      <w:r>
        <w:t>Асиновского</w:t>
      </w:r>
      <w:proofErr w:type="spellEnd"/>
      <w:r>
        <w:t xml:space="preserve"> лесопромышленного парка (2019 - 2021)". В настоящее время осуществлен технический запуск завода МДФ мощностью 200 тыс. куб. м плиты в год.</w:t>
      </w:r>
    </w:p>
    <w:p w:rsidR="007D48BC" w:rsidRDefault="007D48BC">
      <w:pPr>
        <w:pStyle w:val="ConsPlusNormal"/>
        <w:spacing w:before="220"/>
        <w:ind w:firstLine="540"/>
        <w:jc w:val="both"/>
      </w:pPr>
      <w:r>
        <w:t>С учетом указанных тенденций производственный индекс в отрасли по итогам 2019 года прогнозируется на уровне 104,8%.</w:t>
      </w:r>
    </w:p>
    <w:p w:rsidR="007D48BC" w:rsidRDefault="007D48BC">
      <w:pPr>
        <w:pStyle w:val="ConsPlusNormal"/>
        <w:spacing w:before="220"/>
        <w:ind w:firstLine="540"/>
        <w:jc w:val="both"/>
      </w:pPr>
      <w:r>
        <w:t>В производстве компьютеров, электронных и оптических изделий ИФО за 2018 год составил 89,0%, за 6 месяцев 2019 года - 68,9%.</w:t>
      </w:r>
    </w:p>
    <w:p w:rsidR="007D48BC" w:rsidRDefault="007D48BC">
      <w:pPr>
        <w:pStyle w:val="ConsPlusNormal"/>
        <w:spacing w:before="220"/>
        <w:ind w:firstLine="540"/>
        <w:jc w:val="both"/>
      </w:pPr>
      <w:r>
        <w:t>Анализ отрасли выявил высокую зависимость от объемов заказов основных потребителей и их цикличности.</w:t>
      </w:r>
    </w:p>
    <w:p w:rsidR="007D48BC" w:rsidRDefault="007D48BC">
      <w:pPr>
        <w:pStyle w:val="ConsPlusNormal"/>
        <w:spacing w:before="220"/>
        <w:ind w:firstLine="540"/>
        <w:jc w:val="both"/>
      </w:pPr>
      <w:r>
        <w:t>Снижено производство:</w:t>
      </w:r>
    </w:p>
    <w:p w:rsidR="007D48BC" w:rsidRDefault="007D48BC">
      <w:pPr>
        <w:pStyle w:val="ConsPlusNormal"/>
        <w:spacing w:before="220"/>
        <w:ind w:firstLine="540"/>
        <w:jc w:val="both"/>
      </w:pPr>
      <w:r>
        <w:t>- аппаратуры радиолокационной, радионавигационной и радиоаппаратуры дистанционного управления на 38,9% в связи со снижением спроса;</w:t>
      </w:r>
    </w:p>
    <w:p w:rsidR="007D48BC" w:rsidRDefault="007D48BC">
      <w:pPr>
        <w:pStyle w:val="ConsPlusNormal"/>
        <w:spacing w:before="220"/>
        <w:ind w:firstLine="540"/>
        <w:jc w:val="both"/>
      </w:pPr>
      <w:r>
        <w:t xml:space="preserve">- аппаратуры коммуникационной, радио- или телевизионной на 54,7% в связи с выполнением </w:t>
      </w:r>
      <w:proofErr w:type="spellStart"/>
      <w:r>
        <w:t>гособоронзаказа</w:t>
      </w:r>
      <w:proofErr w:type="spellEnd"/>
      <w:r>
        <w:t>;</w:t>
      </w:r>
    </w:p>
    <w:p w:rsidR="007D48BC" w:rsidRDefault="007D48BC">
      <w:pPr>
        <w:pStyle w:val="ConsPlusNormal"/>
        <w:spacing w:before="220"/>
        <w:ind w:firstLine="540"/>
        <w:jc w:val="both"/>
      </w:pPr>
      <w:r>
        <w:t>- приборов для измерения, контроля и испытаний на 16,1% из-за колебаний спроса.</w:t>
      </w:r>
    </w:p>
    <w:p w:rsidR="007D48BC" w:rsidRDefault="007D48BC">
      <w:pPr>
        <w:pStyle w:val="ConsPlusNormal"/>
        <w:spacing w:before="220"/>
        <w:ind w:firstLine="540"/>
        <w:jc w:val="both"/>
      </w:pPr>
      <w:r>
        <w:t>Предприятия электронной промышленности являются активными участниками реализации дорожных карт "Расширение использования продукции и технологий предприятий Томской области, в том числе импортозамещающих" с ПАО "Газпром", ПАО "Газпром нефть", ПАО "</w:t>
      </w:r>
      <w:proofErr w:type="spellStart"/>
      <w:r>
        <w:t>Интер</w:t>
      </w:r>
      <w:proofErr w:type="spellEnd"/>
      <w:r>
        <w:t xml:space="preserve"> РАО", ПАО "</w:t>
      </w:r>
      <w:proofErr w:type="spellStart"/>
      <w:r>
        <w:t>Россети</w:t>
      </w:r>
      <w:proofErr w:type="spellEnd"/>
      <w:r>
        <w:t>", ПАО "СИБУР-Холдинг".</w:t>
      </w:r>
    </w:p>
    <w:p w:rsidR="007D48BC" w:rsidRDefault="007D48BC">
      <w:pPr>
        <w:pStyle w:val="ConsPlusNormal"/>
        <w:spacing w:before="220"/>
        <w:ind w:firstLine="540"/>
        <w:jc w:val="both"/>
      </w:pPr>
      <w:r>
        <w:t>Так, например, по техническому заданию ПАО "Газпром" томскими предприятиями разработаны современные виды контрольно-измерительных приборов производства ОАО "</w:t>
      </w:r>
      <w:proofErr w:type="spellStart"/>
      <w:r>
        <w:t>Манотомь</w:t>
      </w:r>
      <w:proofErr w:type="spellEnd"/>
      <w:r>
        <w:t>", работающие в жестких климатических условиях, подвижной пункт управления и комплексные решения связи АО "НПФ "</w:t>
      </w:r>
      <w:proofErr w:type="spellStart"/>
      <w:r>
        <w:t>Микран</w:t>
      </w:r>
      <w:proofErr w:type="spellEnd"/>
      <w:r>
        <w:t>". На объектах ООО "</w:t>
      </w:r>
      <w:proofErr w:type="spellStart"/>
      <w:r>
        <w:t>Газпромнефть</w:t>
      </w:r>
      <w:proofErr w:type="spellEnd"/>
      <w:r>
        <w:t>-Восток" успешно завершены опытно-промышленные испытания светодиодных светильников производства АО "НИИПП".</w:t>
      </w:r>
    </w:p>
    <w:p w:rsidR="007D48BC" w:rsidRDefault="007D48BC">
      <w:pPr>
        <w:pStyle w:val="ConsPlusNormal"/>
        <w:spacing w:before="220"/>
        <w:ind w:firstLine="540"/>
        <w:jc w:val="both"/>
      </w:pPr>
      <w:r>
        <w:t>Расширение поставок импортозамещающей продукции томских предприятий ОПК в интересах крупных российских компаний способствует решению задачи по увеличению доли гражданской продукции, поставленной Президентом Российской Федерации.</w:t>
      </w:r>
    </w:p>
    <w:p w:rsidR="007D48BC" w:rsidRDefault="007D48BC">
      <w:pPr>
        <w:pStyle w:val="ConsPlusNormal"/>
        <w:spacing w:before="220"/>
        <w:ind w:firstLine="540"/>
        <w:jc w:val="both"/>
      </w:pPr>
      <w:r>
        <w:t>Кроме того, АО "</w:t>
      </w:r>
      <w:proofErr w:type="spellStart"/>
      <w:r>
        <w:t>ЭлеСи</w:t>
      </w:r>
      <w:proofErr w:type="spellEnd"/>
      <w:r>
        <w:t xml:space="preserve">" расширяет производственные мощности по выпуску печатных плат, получив на эти цели в 2018 году льготные заемные средства из Фонда развития промышленности по программе "Комплектующие". Стоимость проекта - 98,8 </w:t>
      </w:r>
      <w:proofErr w:type="gramStart"/>
      <w:r>
        <w:t>млн</w:t>
      </w:r>
      <w:proofErr w:type="gramEnd"/>
      <w:r>
        <w:t xml:space="preserve"> рублей, сумма займа - 69 млн рублей.</w:t>
      </w:r>
    </w:p>
    <w:p w:rsidR="007D48BC" w:rsidRDefault="007D48BC">
      <w:pPr>
        <w:pStyle w:val="ConsPlusNormal"/>
        <w:spacing w:before="220"/>
        <w:ind w:firstLine="540"/>
        <w:jc w:val="both"/>
      </w:pPr>
      <w:r>
        <w:t>Таким образом, оценка ИФО по итогам 2019 года прогнозируется на уровне 100%.</w:t>
      </w:r>
    </w:p>
    <w:p w:rsidR="007D48BC" w:rsidRDefault="007D48BC">
      <w:pPr>
        <w:pStyle w:val="ConsPlusNormal"/>
        <w:spacing w:before="220"/>
        <w:ind w:firstLine="540"/>
        <w:jc w:val="both"/>
      </w:pPr>
      <w:r>
        <w:t xml:space="preserve">В производстве напитков ИФО за 2018 год составил 106,1%. Положительная динамика обеспечена увеличением объема выпуска пива, вод питьевых природных и минеральных, </w:t>
      </w:r>
      <w:proofErr w:type="gramStart"/>
      <w:r>
        <w:t>вино-водочных</w:t>
      </w:r>
      <w:proofErr w:type="gramEnd"/>
      <w:r>
        <w:t xml:space="preserve"> изделий на предприятиях: ООО "</w:t>
      </w:r>
      <w:proofErr w:type="spellStart"/>
      <w:r>
        <w:t>Кахети</w:t>
      </w:r>
      <w:proofErr w:type="spellEnd"/>
      <w:r>
        <w:t xml:space="preserve">", ООО "Ключевая вода", ОАО "Томское пиво", ООО "Пивоварня </w:t>
      </w:r>
      <w:proofErr w:type="spellStart"/>
      <w:r>
        <w:t>Кожевниково</w:t>
      </w:r>
      <w:proofErr w:type="spellEnd"/>
      <w:r>
        <w:t xml:space="preserve">" и ОАО "Сибирь". </w:t>
      </w:r>
      <w:proofErr w:type="gramStart"/>
      <w:r>
        <w:t xml:space="preserve">За 6 месяцев 2019 года индекс составил 99,1% на фоне снижения объемов выпуска водки на ОАО "Сибирь", вызванного задержкой выдачи </w:t>
      </w:r>
      <w:r>
        <w:lastRenderedPageBreak/>
        <w:t xml:space="preserve">федеральных специальных марок для маркировки алкогольной продукции Федеральной службой по регулированию алкогольного рынка в I квартале </w:t>
      </w:r>
      <w:proofErr w:type="spellStart"/>
      <w:r>
        <w:t>т.г</w:t>
      </w:r>
      <w:proofErr w:type="spellEnd"/>
      <w:r>
        <w:t xml:space="preserve">. Также небольшое снижение объемов отмечено у АО "Томское пиво" в результате колебаний спроса и у ООО "Пивоварня </w:t>
      </w:r>
      <w:proofErr w:type="spellStart"/>
      <w:r>
        <w:t>Кожевниково</w:t>
      </w:r>
      <w:proofErr w:type="spellEnd"/>
      <w:r>
        <w:t>" в результате технологического сбоя</w:t>
      </w:r>
      <w:proofErr w:type="gramEnd"/>
      <w:r>
        <w:t xml:space="preserve"> и остановки производства продукции.</w:t>
      </w:r>
    </w:p>
    <w:p w:rsidR="007D48BC" w:rsidRDefault="007D48BC">
      <w:pPr>
        <w:pStyle w:val="ConsPlusNormal"/>
        <w:spacing w:before="220"/>
        <w:ind w:firstLine="540"/>
        <w:jc w:val="both"/>
      </w:pPr>
      <w:r>
        <w:t>По итогам 2019 года прогнозируется снижение объемов производства напитков на 3%.</w:t>
      </w:r>
    </w:p>
    <w:p w:rsidR="007D48BC" w:rsidRDefault="007D48BC">
      <w:pPr>
        <w:pStyle w:val="ConsPlusNormal"/>
        <w:spacing w:before="220"/>
        <w:ind w:firstLine="540"/>
        <w:jc w:val="both"/>
      </w:pPr>
      <w:r>
        <w:t>Динамичное развитие в 2018 году получила металлургическая отрасль (индекс производства - 129,2%) благодаря деятельности АО "СХК".</w:t>
      </w:r>
    </w:p>
    <w:p w:rsidR="007D48BC" w:rsidRDefault="007D48BC">
      <w:pPr>
        <w:pStyle w:val="ConsPlusNormal"/>
        <w:spacing w:before="220"/>
        <w:ind w:firstLine="540"/>
        <w:jc w:val="both"/>
      </w:pPr>
      <w:r>
        <w:t>В рамках реализации инвестиционного проекта "Создание в АО "СХК" импортозамещающего производства пигментного диоксида титана производительностью 20000 тонн в год по ильменитовому концентрату" в 2018 году создана и сдана в опытную эксплуатацию опытно-промышленная установка. После проведения НИОКР будет принято решение о начале промышленного производства.</w:t>
      </w:r>
    </w:p>
    <w:p w:rsidR="007D48BC" w:rsidRDefault="007D48BC">
      <w:pPr>
        <w:pStyle w:val="ConsPlusNormal"/>
        <w:spacing w:before="220"/>
        <w:ind w:firstLine="540"/>
        <w:jc w:val="both"/>
      </w:pPr>
      <w:r>
        <w:t xml:space="preserve">В рамках ГП РФ "Развитие атомного энергопромышленного комплекса" АО "СХК" продолжил работы по строительству опытно-демонстрационного </w:t>
      </w:r>
      <w:proofErr w:type="spellStart"/>
      <w:r>
        <w:t>энергокомплекса</w:t>
      </w:r>
      <w:proofErr w:type="spellEnd"/>
      <w:r>
        <w:t xml:space="preserve"> с реактором на быстрых нейтронах "БРЕСТ-ОД-300" и пристанционным ядерным топливным циклом. В соответствии с Программой в течение года на площадке АО "СХК" велись строительно-монтажные работы по строительству модулей фабрикации и </w:t>
      </w:r>
      <w:proofErr w:type="spellStart"/>
      <w:r>
        <w:t>рефабрикации</w:t>
      </w:r>
      <w:proofErr w:type="spellEnd"/>
      <w:r>
        <w:t xml:space="preserve"> смешанного уран-плутониевого топлива. Завершены работы по возведению строительных конструкций трех основных зданий технологического производства будущего завода по производству топлива.</w:t>
      </w:r>
    </w:p>
    <w:p w:rsidR="007D48BC" w:rsidRDefault="007D48BC">
      <w:pPr>
        <w:pStyle w:val="ConsPlusNormal"/>
        <w:spacing w:before="220"/>
        <w:ind w:firstLine="540"/>
        <w:jc w:val="both"/>
      </w:pPr>
      <w:r>
        <w:t>За январь - июнь 2019 года ИФО по отрасли составил 68,7%, оценка индекса прогнозируется на уровне 95,8% на фоне высокой "базы" прошлого года.</w:t>
      </w:r>
    </w:p>
    <w:p w:rsidR="007D48BC" w:rsidRDefault="007D48BC">
      <w:pPr>
        <w:pStyle w:val="ConsPlusNormal"/>
        <w:spacing w:before="220"/>
        <w:ind w:firstLine="540"/>
        <w:jc w:val="both"/>
      </w:pPr>
      <w:r>
        <w:t>Успешно развиваются в 2018 г. и в текущем году и другие промышленные отрасли, занимающие небольшой удельный вес в обрабатывающем секторе.</w:t>
      </w:r>
    </w:p>
    <w:p w:rsidR="007D48BC" w:rsidRDefault="007D48BC">
      <w:pPr>
        <w:pStyle w:val="ConsPlusNormal"/>
        <w:spacing w:before="220"/>
        <w:ind w:firstLine="540"/>
        <w:jc w:val="both"/>
      </w:pPr>
      <w:r>
        <w:t>Так, значительные темпы роста демонстрирует текстильная и швейная отрасли. Индекс производства за 6 месяцев 2019 года составил 171,6% и 151,6% соответственно. Высокие показатели обеспечены, прежде всего, за счет выпуска синтетического трикотажного полотна компанией "</w:t>
      </w:r>
      <w:proofErr w:type="spellStart"/>
      <w:r>
        <w:t>Царина</w:t>
      </w:r>
      <w:proofErr w:type="spellEnd"/>
      <w:r>
        <w:t>", а также увеличением выпуска постельного белья учреждениями УФСИН России по Томской области в соответствии с заказом профильного министерства. Наличие заказов на пошив спецодежды на малых швейных предприятиях обеспечило прирост показателей по данному виду продукции и в целом в сфере производства одежды.</w:t>
      </w:r>
    </w:p>
    <w:p w:rsidR="007D48BC" w:rsidRDefault="007D48BC">
      <w:pPr>
        <w:pStyle w:val="ConsPlusNormal"/>
        <w:spacing w:before="220"/>
        <w:ind w:firstLine="540"/>
        <w:jc w:val="both"/>
      </w:pPr>
      <w:r>
        <w:t>Таким образом, на основании положительных тенденций развития отраслей, оказывающих наибольшее влияние на обрабатывающую промышленность, индекс производства по итогам 2019 года прогнозируется на уровне 105,2% в целом по разделу C.</w:t>
      </w:r>
    </w:p>
    <w:p w:rsidR="007D48BC" w:rsidRDefault="007D48BC">
      <w:pPr>
        <w:pStyle w:val="ConsPlusNormal"/>
        <w:spacing w:before="220"/>
        <w:ind w:firstLine="540"/>
        <w:jc w:val="both"/>
      </w:pPr>
      <w:r>
        <w:t xml:space="preserve">Рост по отношению к уровню 2013 года составит 144,4%, что превышает показатель, заложенный в </w:t>
      </w:r>
      <w:hyperlink r:id="rId16" w:history="1">
        <w:r>
          <w:rPr>
            <w:color w:val="0000FF"/>
          </w:rPr>
          <w:t>Стратегии</w:t>
        </w:r>
      </w:hyperlink>
      <w:r>
        <w:t xml:space="preserve"> развития, - 124,1%.</w:t>
      </w:r>
    </w:p>
    <w:p w:rsidR="007D48BC" w:rsidRDefault="007D48BC">
      <w:pPr>
        <w:pStyle w:val="ConsPlusNormal"/>
        <w:spacing w:before="220"/>
        <w:ind w:firstLine="540"/>
        <w:jc w:val="both"/>
      </w:pPr>
      <w:r>
        <w:t>Обеспечение электрической энергией, газом и паром; кондиционирование воздуха</w:t>
      </w:r>
    </w:p>
    <w:p w:rsidR="007D48BC" w:rsidRDefault="007D48BC">
      <w:pPr>
        <w:pStyle w:val="ConsPlusNormal"/>
        <w:spacing w:before="220"/>
        <w:ind w:firstLine="540"/>
        <w:jc w:val="both"/>
      </w:pPr>
      <w:r>
        <w:t>Направления развития данного промышленного сектора Томской области закреплены в Схеме и программе развития электроэнергетики Томской области на период 2019 - 2023 годов.</w:t>
      </w:r>
    </w:p>
    <w:p w:rsidR="007D48BC" w:rsidRDefault="007D48BC">
      <w:pPr>
        <w:pStyle w:val="ConsPlusNormal"/>
        <w:spacing w:before="220"/>
        <w:ind w:firstLine="540"/>
        <w:jc w:val="both"/>
      </w:pPr>
      <w:r>
        <w:t xml:space="preserve">В секторе энергетики в 2018 году отмечено сохранение темпов роста индекса производства на уровне 100%. В целом томская энергосистема характеризуется умеренными темпами роста. На ее динамику оказывает влияние переход предприятий на </w:t>
      </w:r>
      <w:proofErr w:type="spellStart"/>
      <w:r>
        <w:t>энергоэффективное</w:t>
      </w:r>
      <w:proofErr w:type="spellEnd"/>
      <w:r>
        <w:t xml:space="preserve"> оборудование более высокого класса.</w:t>
      </w:r>
    </w:p>
    <w:p w:rsidR="007D48BC" w:rsidRDefault="007D48BC">
      <w:pPr>
        <w:pStyle w:val="ConsPlusNormal"/>
        <w:spacing w:before="220"/>
        <w:ind w:firstLine="540"/>
        <w:jc w:val="both"/>
      </w:pPr>
      <w:r>
        <w:t xml:space="preserve">Основу генерации Томской области составляют тепловые электростанции, вырабатывающие </w:t>
      </w:r>
      <w:r>
        <w:lastRenderedPageBreak/>
        <w:t xml:space="preserve">менее 50% от общей потребности области в мощности. Недостаток мощности покрывается за счет </w:t>
      </w:r>
      <w:proofErr w:type="spellStart"/>
      <w:r>
        <w:t>перетоков</w:t>
      </w:r>
      <w:proofErr w:type="spellEnd"/>
      <w:r>
        <w:t xml:space="preserve"> из соседних энергосистем, входящих в объединенные энергосистемы Сибири и Урала.</w:t>
      </w:r>
    </w:p>
    <w:p w:rsidR="007D48BC" w:rsidRDefault="007D48BC">
      <w:pPr>
        <w:pStyle w:val="ConsPlusNormal"/>
        <w:spacing w:before="220"/>
        <w:ind w:firstLine="540"/>
        <w:jc w:val="both"/>
      </w:pPr>
      <w:r>
        <w:t>В энергосистеме Томской области находится в эксплуатации девять электростанций суммарной установленной мощностью 1036,4 МВт: Томская ГРЭС-2, Томская ТЭЦ-1, Томская ТЭЦ-3, ТЭЦ СХК; вспомогательная котельная ООО "</w:t>
      </w:r>
      <w:proofErr w:type="spellStart"/>
      <w:r>
        <w:t>Томскнефтехим</w:t>
      </w:r>
      <w:proofErr w:type="spellEnd"/>
      <w:r>
        <w:t xml:space="preserve">", две ГТЭС </w:t>
      </w:r>
      <w:proofErr w:type="spellStart"/>
      <w:r>
        <w:t>Игольско</w:t>
      </w:r>
      <w:proofErr w:type="spellEnd"/>
      <w:r>
        <w:t>-Талового НМР; ГТЭС "</w:t>
      </w:r>
      <w:proofErr w:type="spellStart"/>
      <w:r>
        <w:t>Двуреченская</w:t>
      </w:r>
      <w:proofErr w:type="spellEnd"/>
      <w:r>
        <w:t>" ОАО "</w:t>
      </w:r>
      <w:proofErr w:type="spellStart"/>
      <w:r>
        <w:t>Томскнефть</w:t>
      </w:r>
      <w:proofErr w:type="spellEnd"/>
      <w:r>
        <w:t xml:space="preserve">" ВНК; </w:t>
      </w:r>
      <w:proofErr w:type="spellStart"/>
      <w:r>
        <w:t>Шингинская</w:t>
      </w:r>
      <w:proofErr w:type="spellEnd"/>
      <w:r>
        <w:t xml:space="preserve"> ГТЭС ООО "</w:t>
      </w:r>
      <w:proofErr w:type="spellStart"/>
      <w:r>
        <w:t>Газпромнефть</w:t>
      </w:r>
      <w:proofErr w:type="spellEnd"/>
      <w:r>
        <w:t>-Восток".</w:t>
      </w:r>
    </w:p>
    <w:p w:rsidR="007D48BC" w:rsidRDefault="007D48BC">
      <w:pPr>
        <w:pStyle w:val="ConsPlusNormal"/>
        <w:spacing w:before="220"/>
        <w:ind w:firstLine="540"/>
        <w:jc w:val="both"/>
      </w:pPr>
      <w:r>
        <w:t xml:space="preserve">Собственная выработка электроэнергии в Томской области в 2018 году составила 3,8 </w:t>
      </w:r>
      <w:proofErr w:type="gramStart"/>
      <w:r>
        <w:t>млрд</w:t>
      </w:r>
      <w:proofErr w:type="gramEnd"/>
      <w:r>
        <w:t xml:space="preserve"> кВт x ч, что ниже аналогичного показателя прошлого года на 0,3%. 2017 года. Снижение выработки электроэнергии связано с установкой ОДУ Сибири режима работы по снижению нагрузок АО "Томская генерация" и АО "ОТЭК" для сдерживания роста цены на электроэнергию и мощность на оптовом рынке. Оставшаяся потребность энергосистемы Томской области покрывалась за счет </w:t>
      </w:r>
      <w:proofErr w:type="spellStart"/>
      <w:r>
        <w:t>перетоков</w:t>
      </w:r>
      <w:proofErr w:type="spellEnd"/>
      <w:r>
        <w:t xml:space="preserve"> из смежных энергосистем в объеме 4,9 </w:t>
      </w:r>
      <w:proofErr w:type="gramStart"/>
      <w:r>
        <w:t>млрд</w:t>
      </w:r>
      <w:proofErr w:type="gramEnd"/>
      <w:r>
        <w:t xml:space="preserve"> кВт x ч.</w:t>
      </w:r>
    </w:p>
    <w:p w:rsidR="007D48BC" w:rsidRDefault="007D48BC">
      <w:pPr>
        <w:pStyle w:val="ConsPlusNormal"/>
        <w:spacing w:before="220"/>
        <w:ind w:firstLine="540"/>
        <w:jc w:val="both"/>
      </w:pPr>
      <w:r>
        <w:t xml:space="preserve">При этом потребление электрической энергии составило 8,86 </w:t>
      </w:r>
      <w:proofErr w:type="gramStart"/>
      <w:r>
        <w:t>млрд</w:t>
      </w:r>
      <w:proofErr w:type="gramEnd"/>
      <w:r>
        <w:t xml:space="preserve"> кВт x ч, что выше аналогичного показателя прошлого года на 4,9%. Рост потребления электроэнергии связан с более низкой среднегодовой температурой наружного воздуха в 2018 году на 2,1 °С. По этой же причине увеличено производство пара и горячей воды на 0,7%.</w:t>
      </w:r>
    </w:p>
    <w:p w:rsidR="007D48BC" w:rsidRDefault="007D48BC">
      <w:pPr>
        <w:pStyle w:val="ConsPlusNormal"/>
        <w:spacing w:before="220"/>
        <w:ind w:firstLine="540"/>
        <w:jc w:val="both"/>
      </w:pPr>
      <w:r>
        <w:t>В структуре электропотребления наибольшую долю занимают: обрабатывающие производства (23,6%); отрасль добычи полезных ископаемых (21,9%); население (13,4%); энергетика (9,8%).</w:t>
      </w:r>
    </w:p>
    <w:p w:rsidR="007D48BC" w:rsidRDefault="007D48BC">
      <w:pPr>
        <w:pStyle w:val="ConsPlusNormal"/>
        <w:spacing w:before="220"/>
        <w:ind w:firstLine="540"/>
        <w:jc w:val="both"/>
      </w:pPr>
      <w:r>
        <w:t>За январь - июнь 2019 года в секторе энергетики темпы роста составили 97,0%. Предприятиями энергетического комплекса снижено производство, передача и распределение электроэнергии на 0,3% и производство пара и горячей воды на 5,3%, в связи с более высокой средней температурой воздуха, чем в первом полугодии 2018 года.</w:t>
      </w:r>
    </w:p>
    <w:p w:rsidR="007D48BC" w:rsidRDefault="007D48BC">
      <w:pPr>
        <w:pStyle w:val="ConsPlusNormal"/>
        <w:spacing w:before="220"/>
        <w:ind w:firstLine="540"/>
        <w:jc w:val="both"/>
      </w:pPr>
      <w:r>
        <w:t>По итогам 2019 года ожидается восстановление положительной динамики развития сектора энергетики за счет увеличения величины присоединенной мощности по существующим присоединениям и за счет ввода новых потребителей, что позволяет прогнозировать производственный индекс на уровне 100,7%.</w:t>
      </w:r>
    </w:p>
    <w:p w:rsidR="007D48BC" w:rsidRDefault="007D48BC">
      <w:pPr>
        <w:pStyle w:val="ConsPlusNormal"/>
        <w:spacing w:before="220"/>
        <w:ind w:firstLine="540"/>
        <w:jc w:val="both"/>
      </w:pPr>
      <w:r>
        <w:t>Водоснабжение; водоотведение, организация сбора и утилизации отходов, деятельность по ликвидации загрязнений</w:t>
      </w:r>
    </w:p>
    <w:p w:rsidR="007D48BC" w:rsidRDefault="007D48BC">
      <w:pPr>
        <w:pStyle w:val="ConsPlusNormal"/>
        <w:spacing w:before="220"/>
        <w:ind w:firstLine="540"/>
        <w:jc w:val="both"/>
      </w:pPr>
      <w:r>
        <w:t>Основными предприятиями отрасли являются организации сферы ЖКХ - ООО "</w:t>
      </w:r>
      <w:proofErr w:type="spellStart"/>
      <w:r>
        <w:t>Томскводоканал</w:t>
      </w:r>
      <w:proofErr w:type="spellEnd"/>
      <w:r>
        <w:t>", МУП "</w:t>
      </w:r>
      <w:proofErr w:type="spellStart"/>
      <w:r>
        <w:t>Спецавтохозяйство</w:t>
      </w:r>
      <w:proofErr w:type="spellEnd"/>
      <w:r>
        <w:t>" и другие.</w:t>
      </w:r>
    </w:p>
    <w:p w:rsidR="007D48BC" w:rsidRDefault="007D48BC">
      <w:pPr>
        <w:pStyle w:val="ConsPlusNormal"/>
        <w:spacing w:before="220"/>
        <w:ind w:firstLine="540"/>
        <w:jc w:val="both"/>
      </w:pPr>
      <w:r>
        <w:t>В 2018 году индекс производства данного промышленного сектора составил 104,9%. На рост показателя повлияла положительная динамика видов деятельности, имеющих значительный удельный вес:</w:t>
      </w:r>
    </w:p>
    <w:p w:rsidR="007D48BC" w:rsidRDefault="007D48BC">
      <w:pPr>
        <w:pStyle w:val="ConsPlusNormal"/>
        <w:spacing w:before="220"/>
        <w:ind w:firstLine="540"/>
        <w:jc w:val="both"/>
      </w:pPr>
      <w:r>
        <w:t>- забор, очистка и распределение воды - ИФО 102,1% (доля в секторе 27,6%);</w:t>
      </w:r>
    </w:p>
    <w:p w:rsidR="007D48BC" w:rsidRDefault="007D48BC">
      <w:pPr>
        <w:pStyle w:val="ConsPlusNormal"/>
        <w:spacing w:before="220"/>
        <w:ind w:firstLine="540"/>
        <w:jc w:val="both"/>
      </w:pPr>
      <w:r>
        <w:t>- сбор, обработка и утилизация отходов; обработка вторичного сырья - ИФО 106,1% (доля 50,8%).</w:t>
      </w:r>
    </w:p>
    <w:p w:rsidR="007D48BC" w:rsidRDefault="007D48BC">
      <w:pPr>
        <w:pStyle w:val="ConsPlusNormal"/>
        <w:spacing w:before="220"/>
        <w:ind w:firstLine="540"/>
        <w:jc w:val="both"/>
      </w:pPr>
      <w:r>
        <w:t xml:space="preserve">За январь - июнь </w:t>
      </w:r>
      <w:proofErr w:type="spellStart"/>
      <w:r>
        <w:t>т.г</w:t>
      </w:r>
      <w:proofErr w:type="spellEnd"/>
      <w:r>
        <w:t>. ИФО составил 94,2% из-за снижения объемов по сбору, обработке и утилизации отходов на 2,9% и по забору, очистке и распределению воды на 6,4%.</w:t>
      </w:r>
    </w:p>
    <w:p w:rsidR="007D48BC" w:rsidRDefault="007D48BC">
      <w:pPr>
        <w:pStyle w:val="ConsPlusNormal"/>
        <w:spacing w:before="220"/>
        <w:ind w:firstLine="540"/>
        <w:jc w:val="both"/>
      </w:pPr>
      <w:r>
        <w:t>Уменьшение объемов по водоснабжению и водоотведению объясняется, в том числе, реализацией мероприятий по энергосбережению и повышению энергетической эффективности в части установки приборов учета коммунальных ресурсов.</w:t>
      </w:r>
    </w:p>
    <w:p w:rsidR="007D48BC" w:rsidRDefault="007D48BC">
      <w:pPr>
        <w:pStyle w:val="ConsPlusNormal"/>
        <w:spacing w:before="220"/>
        <w:ind w:firstLine="540"/>
        <w:jc w:val="both"/>
      </w:pPr>
      <w:r>
        <w:lastRenderedPageBreak/>
        <w:t>В целях реализации реформы системы обращения с твердыми коммунальными отходами проведены конкурсные отборы региональных операторов, Томская область поделена на 8 зон их деятельности. Утвержден региональный проект "Комплексная система обращения с твердыми коммунальными отходами", который предусматривает реализацию мероприятий по созданию объектов инфраструктуры по обращению с твердыми коммунальными отходами на 2019 - 2024 годы.</w:t>
      </w:r>
    </w:p>
    <w:p w:rsidR="007D48BC" w:rsidRDefault="007D48BC">
      <w:pPr>
        <w:pStyle w:val="ConsPlusNormal"/>
        <w:spacing w:before="220"/>
        <w:ind w:firstLine="540"/>
        <w:jc w:val="both"/>
      </w:pPr>
      <w:r>
        <w:t>На основании вышеизложенного, прогнозная оценка индекса производства по разделу E по итогам 2019 года составляет 102,3% в первую очередь в связи с ожидаемым восстановлением роста по виду деятельности "сбор, обработка и утилизации отходов; обработка вторичного сырья".</w:t>
      </w:r>
    </w:p>
    <w:p w:rsidR="007D48BC" w:rsidRDefault="007D48BC">
      <w:pPr>
        <w:pStyle w:val="ConsPlusNormal"/>
        <w:jc w:val="both"/>
      </w:pPr>
    </w:p>
    <w:p w:rsidR="007D48BC" w:rsidRDefault="007D48BC">
      <w:pPr>
        <w:pStyle w:val="ConsPlusTitle"/>
        <w:jc w:val="center"/>
        <w:outlineLvl w:val="2"/>
      </w:pPr>
      <w:r>
        <w:t>1.3. Инновационная деятельность</w:t>
      </w:r>
    </w:p>
    <w:p w:rsidR="007D48BC" w:rsidRDefault="007D48BC">
      <w:pPr>
        <w:pStyle w:val="ConsPlusNormal"/>
        <w:jc w:val="both"/>
      </w:pPr>
    </w:p>
    <w:p w:rsidR="007D48BC" w:rsidRDefault="007D48BC">
      <w:pPr>
        <w:pStyle w:val="ConsPlusNormal"/>
        <w:ind w:firstLine="540"/>
        <w:jc w:val="both"/>
      </w:pPr>
      <w:r>
        <w:t>Томская область традиционно занимает лидирующие позиции в рейтингах инновационной активности регионов Российской Федерации. По итогам 2018 года Томская область удержала свои позиции в группе "</w:t>
      </w:r>
      <w:proofErr w:type="gramStart"/>
      <w:r>
        <w:t>сильных</w:t>
      </w:r>
      <w:proofErr w:type="gramEnd"/>
      <w:r>
        <w:t xml:space="preserve"> </w:t>
      </w:r>
      <w:proofErr w:type="spellStart"/>
      <w:r>
        <w:t>инноваторов</w:t>
      </w:r>
      <w:proofErr w:type="spellEnd"/>
      <w:r>
        <w:t>", сохранив четвертую позицию (2015 год - 7-е место, 2016 - 2018 года - 4-е место) после Санкт-Петербурга, Татарстана и Москвы.</w:t>
      </w:r>
    </w:p>
    <w:p w:rsidR="007D48BC" w:rsidRDefault="007D48BC">
      <w:pPr>
        <w:pStyle w:val="ConsPlusNormal"/>
        <w:spacing w:before="220"/>
        <w:ind w:firstLine="540"/>
        <w:jc w:val="both"/>
      </w:pPr>
      <w:r>
        <w:t>Томская область занимает третье место в рейтинге национальных чемпионов среди регионов Российской Федерации и является единственным регионом, помимо Москвы и Санкт-Петербурга, в котором работают сразу 4 компании - национальных чемпиона: ООО "</w:t>
      </w:r>
      <w:proofErr w:type="spellStart"/>
      <w:r>
        <w:t>Артлайф</w:t>
      </w:r>
      <w:proofErr w:type="spellEnd"/>
      <w:r>
        <w:t>", АО "</w:t>
      </w:r>
      <w:proofErr w:type="spellStart"/>
      <w:r>
        <w:t>Элеси</w:t>
      </w:r>
      <w:proofErr w:type="spellEnd"/>
      <w:r>
        <w:t>", АО НПФ "</w:t>
      </w:r>
      <w:proofErr w:type="spellStart"/>
      <w:r>
        <w:t>Микран</w:t>
      </w:r>
      <w:proofErr w:type="spellEnd"/>
      <w:r>
        <w:t>", ООО "Томский кабельный завод" (по итогам 2018 года). Томские компании традиционно входят в ежегодный рейтинг быстрорастущих технологических компаний России "</w:t>
      </w:r>
      <w:proofErr w:type="spellStart"/>
      <w:r>
        <w:t>ТехУспех</w:t>
      </w:r>
      <w:proofErr w:type="spellEnd"/>
      <w:r>
        <w:t>".</w:t>
      </w:r>
    </w:p>
    <w:p w:rsidR="007D48BC" w:rsidRDefault="007D48BC">
      <w:pPr>
        <w:pStyle w:val="ConsPlusNormal"/>
        <w:spacing w:before="220"/>
        <w:ind w:firstLine="540"/>
        <w:jc w:val="both"/>
      </w:pPr>
      <w:r>
        <w:t xml:space="preserve">Финансирование инновационной деятельности в рамках государственной </w:t>
      </w:r>
      <w:hyperlink r:id="rId17" w:history="1">
        <w:r>
          <w:rPr>
            <w:color w:val="0000FF"/>
          </w:rPr>
          <w:t>программы</w:t>
        </w:r>
      </w:hyperlink>
      <w:r>
        <w:t xml:space="preserve"> "Развитие инновационной деятельности и науки в Томской области" в 2018 году составило 137,6 </w:t>
      </w:r>
      <w:proofErr w:type="gramStart"/>
      <w:r>
        <w:t>млн</w:t>
      </w:r>
      <w:proofErr w:type="gramEnd"/>
      <w:r>
        <w:t xml:space="preserve"> рублей из областного бюджета, что сопоставимо с финансированием в 2017 году (133,9 млн рублей).</w:t>
      </w:r>
    </w:p>
    <w:p w:rsidR="007D48BC" w:rsidRDefault="007D48BC">
      <w:pPr>
        <w:pStyle w:val="ConsPlusNormal"/>
        <w:spacing w:before="220"/>
        <w:ind w:firstLine="540"/>
        <w:jc w:val="both"/>
      </w:pPr>
      <w:r>
        <w:t>Крупнейшим направлением программы является развитие инновационного территориального кластера "</w:t>
      </w:r>
      <w:proofErr w:type="spellStart"/>
      <w:r>
        <w:t>Smart</w:t>
      </w:r>
      <w:proofErr w:type="spellEnd"/>
      <w:r>
        <w:t xml:space="preserve"> </w:t>
      </w:r>
      <w:proofErr w:type="spellStart"/>
      <w:r>
        <w:t>Technologies</w:t>
      </w:r>
      <w:proofErr w:type="spellEnd"/>
      <w:r>
        <w:t xml:space="preserve"> </w:t>
      </w:r>
      <w:proofErr w:type="spellStart"/>
      <w:r>
        <w:t>Tomsk</w:t>
      </w:r>
      <w:proofErr w:type="spellEnd"/>
      <w:r>
        <w:t>" (далее - Кластер). В Кластере действует 6 проектных альянсов: "Медицина. Фармацевтика", "Техническое зрение", "Арктика", "Робототехника" "Цифровая медицина", "Умный Город".</w:t>
      </w:r>
    </w:p>
    <w:p w:rsidR="007D48BC" w:rsidRDefault="007D48BC">
      <w:pPr>
        <w:pStyle w:val="ConsPlusNormal"/>
        <w:spacing w:before="220"/>
        <w:ind w:firstLine="540"/>
        <w:jc w:val="both"/>
      </w:pPr>
      <w:r>
        <w:t xml:space="preserve">В 2018 году количество компаний Кластера достигло 206. За год в организациях-участниках Кластера создано 990 высокопроизводительных рабочих места, объем инвестиций из средств внебюджетных источников, привлеченных в развитие кластера, составил 2142,55 </w:t>
      </w:r>
      <w:proofErr w:type="gramStart"/>
      <w:r>
        <w:t>млн</w:t>
      </w:r>
      <w:proofErr w:type="gramEnd"/>
      <w:r>
        <w:t xml:space="preserve"> рублей. Выручка компаний кластера от продаж </w:t>
      </w:r>
      <w:proofErr w:type="spellStart"/>
      <w:r>
        <w:t>несырьевой</w:t>
      </w:r>
      <w:proofErr w:type="spellEnd"/>
      <w:r>
        <w:t xml:space="preserve"> продукции, выполненных работ, оказанных услуг составила 15949 </w:t>
      </w:r>
      <w:proofErr w:type="gramStart"/>
      <w:r>
        <w:t>млн</w:t>
      </w:r>
      <w:proofErr w:type="gramEnd"/>
      <w:r>
        <w:t xml:space="preserve"> рублей. На рынок выведены 45 новых видов продукции участников Кластера.</w:t>
      </w:r>
    </w:p>
    <w:p w:rsidR="007D48BC" w:rsidRDefault="007D48BC">
      <w:pPr>
        <w:pStyle w:val="ConsPlusNormal"/>
        <w:spacing w:before="220"/>
        <w:ind w:firstLine="540"/>
        <w:jc w:val="both"/>
      </w:pPr>
      <w:r>
        <w:t>Ключевым и крупнейшим элементом инновационной инфраструктуры Томской области является Особая экономическая зона технико-внедренческого типа "Томск" (далее - ОЭЗ ТВТ "Томск").</w:t>
      </w:r>
    </w:p>
    <w:p w:rsidR="007D48BC" w:rsidRDefault="007D48BC">
      <w:pPr>
        <w:pStyle w:val="ConsPlusNormal"/>
        <w:spacing w:before="220"/>
        <w:ind w:firstLine="540"/>
        <w:jc w:val="both"/>
      </w:pPr>
      <w:r>
        <w:t xml:space="preserve">В 2018 году резидентами ОЭЗ ТВТ "Томск" стали 7 компаний. Всего в прошлом году резидентами ОЭЗ ТВТ "Томск" создано 467 рабочих мест. Объем осуществленных инвестиций резидентов за 2018 год составил 2,9 </w:t>
      </w:r>
      <w:proofErr w:type="gramStart"/>
      <w:r>
        <w:t>млрд</w:t>
      </w:r>
      <w:proofErr w:type="gramEnd"/>
      <w:r>
        <w:t xml:space="preserve"> рублей.</w:t>
      </w:r>
    </w:p>
    <w:p w:rsidR="007D48BC" w:rsidRDefault="007D48BC">
      <w:pPr>
        <w:pStyle w:val="ConsPlusNormal"/>
        <w:spacing w:before="220"/>
        <w:ind w:firstLine="540"/>
        <w:jc w:val="both"/>
      </w:pPr>
      <w:r>
        <w:t>По итогам 2018 года: на Южной площадке завершается строительство производственных корпусов компаний "Фотон" и "</w:t>
      </w:r>
      <w:proofErr w:type="spellStart"/>
      <w:r>
        <w:t>Экодор</w:t>
      </w:r>
      <w:proofErr w:type="spellEnd"/>
      <w:r>
        <w:t>", компания "</w:t>
      </w:r>
      <w:proofErr w:type="spellStart"/>
      <w:r>
        <w:t>Мойе</w:t>
      </w:r>
      <w:proofErr w:type="spellEnd"/>
      <w:r>
        <w:t xml:space="preserve"> Керамик имплантате" запустила новую производственную линию, активно заработал спортивный центр, близится ввод в эксплуатацию ледовой арены.</w:t>
      </w:r>
    </w:p>
    <w:p w:rsidR="007D48BC" w:rsidRDefault="007D48BC">
      <w:pPr>
        <w:pStyle w:val="ConsPlusNormal"/>
        <w:spacing w:before="220"/>
        <w:ind w:firstLine="540"/>
        <w:jc w:val="both"/>
      </w:pPr>
      <w:r>
        <w:lastRenderedPageBreak/>
        <w:t>В рамках Дорожной карты по реализации Национальной технологической инициативы (далее - НТИ) в Томской области создан реестр организаций Томской области, участвующих или подходящих для участия в проектах НТИ, сформирована "карта" возможностей федеральных и региональных институтов развития для содействия реализации проектов НТИ. По итогам данной работы определено 100 перспективных проектов, в числе которых разработка радаров для беспилотных систем, новых бесперебойных источников питания и другие. Задача - вывести эти проекты на глобальные рынки.</w:t>
      </w:r>
    </w:p>
    <w:p w:rsidR="007D48BC" w:rsidRDefault="007D48BC">
      <w:pPr>
        <w:pStyle w:val="ConsPlusNormal"/>
        <w:spacing w:before="220"/>
        <w:ind w:firstLine="540"/>
        <w:jc w:val="both"/>
      </w:pPr>
      <w:r>
        <w:t>Запущен проект "Тайга", направленный на создание опытного района применения беспилотных авиационных систем (далее - БАС). Утверждена Дорожная карта на период 2018 - 2023 годы. В 2018 году в целях интеграции беспилотных авиационных систем в производственную и социальную сферы общества выполнялся проект по проведению исследования перспективных вариантов технической реализации информационной и наземной инфраструктуры опытного района с учетом существующей нормативной базы. Опытный район должен стать базовой площадкой для отработки и выполнения задач НТИ АЭРОНЕТ в части инфраструктурных и технологических решений, кадрового обеспечения, подходов к регулированию деятельности в области создания и применения БАС.</w:t>
      </w:r>
    </w:p>
    <w:p w:rsidR="007D48BC" w:rsidRDefault="007D48BC">
      <w:pPr>
        <w:pStyle w:val="ConsPlusNormal"/>
        <w:jc w:val="both"/>
      </w:pPr>
    </w:p>
    <w:p w:rsidR="007D48BC" w:rsidRDefault="007D48BC">
      <w:pPr>
        <w:pStyle w:val="ConsPlusTitle"/>
        <w:jc w:val="center"/>
        <w:outlineLvl w:val="2"/>
      </w:pPr>
      <w:r>
        <w:t>1.4. Сельское хозяйство</w:t>
      </w:r>
    </w:p>
    <w:p w:rsidR="007D48BC" w:rsidRDefault="007D48BC">
      <w:pPr>
        <w:pStyle w:val="ConsPlusNormal"/>
        <w:jc w:val="both"/>
      </w:pPr>
    </w:p>
    <w:p w:rsidR="007D48BC" w:rsidRDefault="007D48BC">
      <w:pPr>
        <w:pStyle w:val="ConsPlusNormal"/>
        <w:ind w:firstLine="540"/>
        <w:jc w:val="both"/>
      </w:pPr>
      <w:r>
        <w:t>За последние годы были достигнуты значительные результаты в развитии агропромышленного комплекса (далее - АПК) региона.</w:t>
      </w:r>
    </w:p>
    <w:p w:rsidR="007D48BC" w:rsidRDefault="007D48BC">
      <w:pPr>
        <w:pStyle w:val="ConsPlusNormal"/>
        <w:spacing w:before="220"/>
        <w:ind w:firstLine="540"/>
        <w:jc w:val="both"/>
      </w:pPr>
      <w:r>
        <w:t xml:space="preserve">В 2018 году благодаря государственной поддержке АПК на развитие сельскохозяйственного производства в рамках Государственной </w:t>
      </w:r>
      <w:hyperlink r:id="rId18" w:history="1">
        <w:r>
          <w:rPr>
            <w:color w:val="0000FF"/>
          </w:rPr>
          <w:t>программы</w:t>
        </w:r>
      </w:hyperlink>
      <w:r>
        <w:t xml:space="preserve"> "Развитие сельского хозяйства и регулируемых рынков в Томской области", объем которой из всех источников финансирования составил 3,99 </w:t>
      </w:r>
      <w:proofErr w:type="gramStart"/>
      <w:r>
        <w:t>млрд</w:t>
      </w:r>
      <w:proofErr w:type="gramEnd"/>
      <w:r>
        <w:t xml:space="preserve"> рублей, и реализации ряда крупных инвестиционных проектов удалось сохранить положительную динамику производства сельскохозяйственной продукции.</w:t>
      </w:r>
    </w:p>
    <w:p w:rsidR="007D48BC" w:rsidRDefault="007D48BC">
      <w:pPr>
        <w:pStyle w:val="ConsPlusNormal"/>
        <w:spacing w:before="220"/>
        <w:ind w:firstLine="540"/>
        <w:jc w:val="both"/>
      </w:pPr>
      <w:r>
        <w:t xml:space="preserve">По итогам 2018 года выпуск продукции сельского хозяйства Томской области составил 29,4 </w:t>
      </w:r>
      <w:proofErr w:type="gramStart"/>
      <w:r>
        <w:t>млрд</w:t>
      </w:r>
      <w:proofErr w:type="gramEnd"/>
      <w:r>
        <w:t xml:space="preserve"> рублей, в сопоставимых ценах по сравнению с 2017 годом - 102,5% (по России - 99,4%, СФО - 101,1%).</w:t>
      </w:r>
    </w:p>
    <w:p w:rsidR="007D48BC" w:rsidRDefault="007D48BC">
      <w:pPr>
        <w:pStyle w:val="ConsPlusNormal"/>
        <w:spacing w:before="220"/>
        <w:ind w:firstLine="540"/>
        <w:jc w:val="both"/>
      </w:pPr>
      <w:r>
        <w:t>Повышение устойчивости развития сельскохозяйственного производства стало возможным благодаря животноводству, которое продолжает оставаться флагманом развития АПК региона, обеспечивая выпуск около 70% сельскохозяйственной продукции. На эту отрасль приходится основная часть государственной поддержки развития сельскохозяйственного производства Томской области.</w:t>
      </w:r>
    </w:p>
    <w:p w:rsidR="007D48BC" w:rsidRDefault="007D48BC">
      <w:pPr>
        <w:pStyle w:val="ConsPlusNormal"/>
        <w:spacing w:before="220"/>
        <w:ind w:firstLine="540"/>
        <w:jc w:val="both"/>
      </w:pPr>
      <w:proofErr w:type="gramStart"/>
      <w:r>
        <w:t xml:space="preserve">В структуре выпуска животноводческой продукции за последние 4 года выросла доля мяса - на 3 </w:t>
      </w:r>
      <w:proofErr w:type="spellStart"/>
      <w:r>
        <w:t>п.п</w:t>
      </w:r>
      <w:proofErr w:type="spellEnd"/>
      <w:r>
        <w:t xml:space="preserve">. и составила 74%, доля молока снизилась на 1,4 </w:t>
      </w:r>
      <w:proofErr w:type="spellStart"/>
      <w:r>
        <w:t>п.п</w:t>
      </w:r>
      <w:proofErr w:type="spellEnd"/>
      <w:r>
        <w:t>. и составила 22%, доля яйца стабильна - 2,4%.</w:t>
      </w:r>
      <w:proofErr w:type="gramEnd"/>
    </w:p>
    <w:p w:rsidR="007D48BC" w:rsidRDefault="007D48BC">
      <w:pPr>
        <w:pStyle w:val="ConsPlusNormal"/>
        <w:spacing w:before="220"/>
        <w:ind w:firstLine="540"/>
        <w:jc w:val="both"/>
      </w:pPr>
      <w:r>
        <w:t>Сельскохозяйственные организации являются основными производителями животноводческой продукции, формирующими 68% объема продукции животноводства.</w:t>
      </w:r>
    </w:p>
    <w:p w:rsidR="007D48BC" w:rsidRDefault="007D48BC">
      <w:pPr>
        <w:pStyle w:val="ConsPlusNormal"/>
        <w:spacing w:before="220"/>
        <w:ind w:firstLine="540"/>
        <w:jc w:val="both"/>
      </w:pPr>
      <w:r>
        <w:t xml:space="preserve">Лидерами по производству мяса в регионе остаются АО "Сибирская Аграрная Группа" </w:t>
      </w:r>
      <w:proofErr w:type="gramStart"/>
      <w:r>
        <w:t>и ООО</w:t>
      </w:r>
      <w:proofErr w:type="gramEnd"/>
      <w:r>
        <w:t xml:space="preserve"> "</w:t>
      </w:r>
      <w:proofErr w:type="spellStart"/>
      <w:r>
        <w:t>Межениновская</w:t>
      </w:r>
      <w:proofErr w:type="spellEnd"/>
      <w:r>
        <w:t xml:space="preserve"> птицефабрика", которые производят около 80% всего объема мяса. Благодаря постоянному обновлению технологического оборудования данным предприятиям удается сохранять положительную динамику производства скота и птицы на убой. Всего в 2018 году в Томской области произведено 156,2 тыс. тонн мяса (116,4% к 2017 году).</w:t>
      </w:r>
    </w:p>
    <w:p w:rsidR="007D48BC" w:rsidRDefault="007D48BC">
      <w:pPr>
        <w:pStyle w:val="ConsPlusNormal"/>
        <w:spacing w:before="220"/>
        <w:ind w:firstLine="540"/>
        <w:jc w:val="both"/>
      </w:pPr>
      <w:r>
        <w:t xml:space="preserve">В 2018 году производство молока в регионе составило 145,1 тыс. тонн (прирост - 3,6% к 2017 году). Этому способствовала проводимая работа по улучшению генетического потенциала молочного скота в племенных хозяйствах региона, реализация инвестиционных проектов по </w:t>
      </w:r>
      <w:r>
        <w:lastRenderedPageBreak/>
        <w:t xml:space="preserve">строительству и реконструкции животноводческих комплексов молочного направления в </w:t>
      </w:r>
      <w:proofErr w:type="spellStart"/>
      <w:r>
        <w:t>Асиновском</w:t>
      </w:r>
      <w:proofErr w:type="spellEnd"/>
      <w:r>
        <w:t xml:space="preserve">, </w:t>
      </w:r>
      <w:proofErr w:type="spellStart"/>
      <w:r>
        <w:t>Кривошеинском</w:t>
      </w:r>
      <w:proofErr w:type="spellEnd"/>
      <w:r>
        <w:t xml:space="preserve"> и Томском районах, а также </w:t>
      </w:r>
      <w:proofErr w:type="spellStart"/>
      <w:r>
        <w:t>грантовая</w:t>
      </w:r>
      <w:proofErr w:type="spellEnd"/>
      <w:r>
        <w:t xml:space="preserve"> поддержка начинающих фермеров и семейных животноводческих ферм.</w:t>
      </w:r>
    </w:p>
    <w:p w:rsidR="007D48BC" w:rsidRDefault="007D48BC">
      <w:pPr>
        <w:pStyle w:val="ConsPlusNormal"/>
        <w:spacing w:before="220"/>
        <w:ind w:firstLine="540"/>
        <w:jc w:val="both"/>
      </w:pPr>
      <w:r>
        <w:t xml:space="preserve">Также по итогам 2018 года рост наблюдался по производству яйца. В сельскохозяйственных организациях он составил 1%. Всего в регионе в 2018 году произведено 133 </w:t>
      </w:r>
      <w:proofErr w:type="gramStart"/>
      <w:r>
        <w:t>млн</w:t>
      </w:r>
      <w:proofErr w:type="gramEnd"/>
      <w:r>
        <w:t xml:space="preserve"> штук яиц (103,3% к 2017 году).</w:t>
      </w:r>
    </w:p>
    <w:p w:rsidR="007D48BC" w:rsidRDefault="007D48BC">
      <w:pPr>
        <w:pStyle w:val="ConsPlusNormal"/>
        <w:spacing w:before="220"/>
        <w:ind w:firstLine="540"/>
        <w:jc w:val="both"/>
      </w:pPr>
      <w:r>
        <w:t>В итоге индекс производства продукции животноводства в 2018 году составил 105,6%.</w:t>
      </w:r>
    </w:p>
    <w:p w:rsidR="007D48BC" w:rsidRDefault="007D48BC">
      <w:pPr>
        <w:pStyle w:val="ConsPlusNormal"/>
        <w:spacing w:before="220"/>
        <w:ind w:firstLine="540"/>
        <w:jc w:val="both"/>
      </w:pPr>
      <w:proofErr w:type="gramStart"/>
      <w:r>
        <w:t xml:space="preserve">По итогам 1-го полугодия 2019 года в сельскохозяйственных организациях надой молока на 1 корову по сравнению с аналогичным периодом 2018 года увеличился на 2,9%, выращивание скота и птицы увеличилось на 0,6%. За счет сохранения лидирующих позиций животноводческой </w:t>
      </w:r>
      <w:proofErr w:type="spellStart"/>
      <w:r>
        <w:t>подотрасли</w:t>
      </w:r>
      <w:proofErr w:type="spellEnd"/>
      <w:r>
        <w:t xml:space="preserve"> в результате увеличения производства свинины на </w:t>
      </w:r>
      <w:proofErr w:type="spellStart"/>
      <w:r>
        <w:t>свинокомплексе</w:t>
      </w:r>
      <w:proofErr w:type="spellEnd"/>
      <w:r>
        <w:t xml:space="preserve"> "Томский" АО "Сибирская Аграрная Группа", стабильного производства мяса кур в ООО "</w:t>
      </w:r>
      <w:proofErr w:type="spellStart"/>
      <w:r>
        <w:t>Межениновская</w:t>
      </w:r>
      <w:proofErr w:type="spellEnd"/>
      <w:r>
        <w:t xml:space="preserve"> птицефабрика" и на</w:t>
      </w:r>
      <w:proofErr w:type="gramEnd"/>
      <w:r>
        <w:t xml:space="preserve"> птицефабрике "Томская", реализации инвестиционных проектов в сфере молочного скотоводства, а также региональной программы мясного скотоводства в 2019 году прогнозируется увеличение продукции животноводства. Индекс производства продукции животноводства в 2019 году оценивается на уровне 101,5% к показателю 2018 года.</w:t>
      </w:r>
    </w:p>
    <w:p w:rsidR="007D48BC" w:rsidRDefault="007D48BC">
      <w:pPr>
        <w:pStyle w:val="ConsPlusNormal"/>
        <w:spacing w:before="220"/>
        <w:ind w:firstLine="540"/>
        <w:jc w:val="both"/>
      </w:pPr>
      <w:r>
        <w:t>Роль растениеводства в развитии сельскохозяйственного производства также не менее значима, так как выполняет одну из важнейших задач АПК региона - обеспечение устойчивого развития кормопроизводства. Значительная часть выращиваемого зерна (около 80%) используется на фуражные цели.</w:t>
      </w:r>
    </w:p>
    <w:p w:rsidR="007D48BC" w:rsidRDefault="007D48BC">
      <w:pPr>
        <w:pStyle w:val="ConsPlusNormal"/>
        <w:spacing w:before="220"/>
        <w:ind w:firstLine="540"/>
        <w:jc w:val="both"/>
      </w:pPr>
      <w:r>
        <w:t xml:space="preserve">В структуре выпуска растениеводческой продукции лидирующие позиции занимают картофель и овощи. Их совместная доля составляет более 50%, производство зерновых и зернобобовых культур более 30%. За последние 4 года доля производства зерна увеличилась на 10 </w:t>
      </w:r>
      <w:proofErr w:type="spellStart"/>
      <w:r>
        <w:t>п.п</w:t>
      </w:r>
      <w:proofErr w:type="spellEnd"/>
      <w:r>
        <w:t xml:space="preserve">., семян и плодов масличных культур на 3,2 </w:t>
      </w:r>
      <w:proofErr w:type="spellStart"/>
      <w:r>
        <w:t>п.п</w:t>
      </w:r>
      <w:proofErr w:type="spellEnd"/>
      <w:r>
        <w:t xml:space="preserve">., соломы и кормовых культур на 1,5 </w:t>
      </w:r>
      <w:proofErr w:type="spellStart"/>
      <w:r>
        <w:t>п.п</w:t>
      </w:r>
      <w:proofErr w:type="spellEnd"/>
      <w:r>
        <w:t xml:space="preserve">. При этом доля картофеля в структуре растениеводства снизилась более чем на 11 </w:t>
      </w:r>
      <w:proofErr w:type="spellStart"/>
      <w:r>
        <w:t>п.п</w:t>
      </w:r>
      <w:proofErr w:type="spellEnd"/>
      <w:r>
        <w:t xml:space="preserve">., а овощей и бахчевых культур на 3,4 </w:t>
      </w:r>
      <w:proofErr w:type="spellStart"/>
      <w:r>
        <w:t>п.п</w:t>
      </w:r>
      <w:proofErr w:type="spellEnd"/>
      <w:r>
        <w:t>. вследствие сокращения производства данной продукции в личных подсобных хозяйствах населения.</w:t>
      </w:r>
    </w:p>
    <w:p w:rsidR="007D48BC" w:rsidRDefault="007D48BC">
      <w:pPr>
        <w:pStyle w:val="ConsPlusNormal"/>
        <w:spacing w:before="220"/>
        <w:ind w:firstLine="540"/>
        <w:jc w:val="both"/>
      </w:pPr>
      <w:r>
        <w:t xml:space="preserve">Техническое перевооружение, проводимое сельскохозяйственными товаропроизводителями, развитие семеноводства и проведение работ по </w:t>
      </w:r>
      <w:proofErr w:type="spellStart"/>
      <w:r>
        <w:t>сортообновлению</w:t>
      </w:r>
      <w:proofErr w:type="spellEnd"/>
      <w:r>
        <w:t xml:space="preserve"> </w:t>
      </w:r>
      <w:proofErr w:type="spellStart"/>
      <w:r>
        <w:t>сельхозкультур</w:t>
      </w:r>
      <w:proofErr w:type="spellEnd"/>
      <w:r>
        <w:t xml:space="preserve"> привели к увеличению урожайности зерновых и зернобобовых культур в 2018 году на 10,8% к уровню 2017 года, она составила 21,6 ц/га. </w:t>
      </w:r>
      <w:proofErr w:type="gramStart"/>
      <w:r>
        <w:t>Также увеличилась урожайность в сельскохозяйственных организациях по картофелю на 3,8%, по овощам - на 10,9%. Однако чрезвычайная ситуация, объявленная в Томской области в связи со сложными климатическими условиям во время посевной кампании, повлияла на урожай: валовой сбор зерна снизился в 2018 году к уровню 2017 года на 7,6%, картофеля - на 4,4%, овощей - на 3,3%.</w:t>
      </w:r>
      <w:proofErr w:type="gramEnd"/>
    </w:p>
    <w:p w:rsidR="007D48BC" w:rsidRDefault="007D48BC">
      <w:pPr>
        <w:pStyle w:val="ConsPlusNormal"/>
        <w:spacing w:before="220"/>
        <w:ind w:firstLine="540"/>
        <w:jc w:val="both"/>
      </w:pPr>
      <w:r>
        <w:t>В итоге в 2018 году индекс производства растениеводческой продукции составил 95,6%.</w:t>
      </w:r>
    </w:p>
    <w:p w:rsidR="007D48BC" w:rsidRDefault="007D48BC">
      <w:pPr>
        <w:pStyle w:val="ConsPlusNormal"/>
        <w:spacing w:before="220"/>
        <w:ind w:firstLine="540"/>
        <w:jc w:val="both"/>
      </w:pPr>
      <w:proofErr w:type="gramStart"/>
      <w:r>
        <w:t>По итогам посевной кампании в 2019 году в растениеводстве при благоприятных погодных условиях прогнозируется увеличение к уровню 2018 года валового сбора зерновых и зернобобовых культур на 4,4%, картофеля - на 0,8%, овощей - на 1,7%. Кроме того, реализация в Томской области ООО "Сибирская Олива" инвестиционного проекта "Строительство производственного комплекса по приемке, хранению и переработке масличных и зерновых культур" способствовала повышению спроса в</w:t>
      </w:r>
      <w:proofErr w:type="gramEnd"/>
      <w:r>
        <w:t xml:space="preserve"> </w:t>
      </w:r>
      <w:proofErr w:type="gramStart"/>
      <w:r>
        <w:t>регионе</w:t>
      </w:r>
      <w:proofErr w:type="gramEnd"/>
      <w:r>
        <w:t xml:space="preserve"> на масличные культуры. Местными сельскохозяйственными товаропроизводителями за счет закупленных элитных семян рапса, районированных под сибирские условия, планируется собрать более 37 тыс. тонн масличных культур, что на 76,5% превышает показатель 2018 года.</w:t>
      </w:r>
    </w:p>
    <w:p w:rsidR="007D48BC" w:rsidRDefault="007D48BC">
      <w:pPr>
        <w:pStyle w:val="ConsPlusNormal"/>
        <w:spacing w:before="220"/>
        <w:ind w:firstLine="540"/>
        <w:jc w:val="both"/>
      </w:pPr>
      <w:r>
        <w:t xml:space="preserve">В результате в 2019 году по растениеводству ИФО прогнозируется на уровне 103,4% к 2018 </w:t>
      </w:r>
      <w:r>
        <w:lastRenderedPageBreak/>
        <w:t>году.</w:t>
      </w:r>
    </w:p>
    <w:p w:rsidR="007D48BC" w:rsidRDefault="007D48BC">
      <w:pPr>
        <w:pStyle w:val="ConsPlusNormal"/>
        <w:spacing w:before="220"/>
        <w:ind w:firstLine="540"/>
        <w:jc w:val="both"/>
      </w:pPr>
      <w:r>
        <w:t>В целом по предварительной оценке в 2019 году индекс производства продукции сельского хозяйства в Томской области составит 102,2%.</w:t>
      </w:r>
    </w:p>
    <w:p w:rsidR="007D48BC" w:rsidRDefault="007D48BC">
      <w:pPr>
        <w:pStyle w:val="ConsPlusNormal"/>
        <w:spacing w:before="220"/>
        <w:ind w:firstLine="540"/>
        <w:jc w:val="both"/>
      </w:pPr>
      <w:r>
        <w:t xml:space="preserve">В 2019 году ожидается сохранение объема государственной поддержки на финансирование мероприятий государственной программы развития сельского хозяйства в Томской области на уровне 2018 года, что будет обеспечивать достижение одной из основных целей </w:t>
      </w:r>
      <w:hyperlink r:id="rId19" w:history="1">
        <w:r>
          <w:rPr>
            <w:color w:val="0000FF"/>
          </w:rPr>
          <w:t>Стратегии</w:t>
        </w:r>
      </w:hyperlink>
      <w:r>
        <w:t xml:space="preserve"> развития - устойчивое развитие агропромышленного комплекса.</w:t>
      </w:r>
    </w:p>
    <w:p w:rsidR="007D48BC" w:rsidRDefault="007D48BC">
      <w:pPr>
        <w:pStyle w:val="ConsPlusNormal"/>
        <w:spacing w:before="220"/>
        <w:ind w:firstLine="540"/>
        <w:jc w:val="both"/>
      </w:pPr>
      <w:r>
        <w:t xml:space="preserve">Прогнозное значение индекса производства продукции сельского хозяйства в 2019 году в сопоставимых ценах по отношению к 2013 году составляет 116%, что выше значения </w:t>
      </w:r>
      <w:hyperlink r:id="rId20" w:history="1">
        <w:r>
          <w:rPr>
            <w:color w:val="0000FF"/>
          </w:rPr>
          <w:t>Стратегии</w:t>
        </w:r>
      </w:hyperlink>
      <w:r>
        <w:t xml:space="preserve"> развития - 106,7% за счет реализации в регионе крупных инвестиционных проектов.</w:t>
      </w:r>
    </w:p>
    <w:p w:rsidR="007D48BC" w:rsidRDefault="007D48BC">
      <w:pPr>
        <w:pStyle w:val="ConsPlusNormal"/>
        <w:jc w:val="both"/>
      </w:pPr>
    </w:p>
    <w:p w:rsidR="007D48BC" w:rsidRDefault="007D48BC">
      <w:pPr>
        <w:pStyle w:val="ConsPlusTitle"/>
        <w:jc w:val="center"/>
        <w:outlineLvl w:val="2"/>
      </w:pPr>
      <w:r>
        <w:t>1.5. Инвестиции в основной капитал</w:t>
      </w:r>
    </w:p>
    <w:p w:rsidR="007D48BC" w:rsidRDefault="007D48BC">
      <w:pPr>
        <w:pStyle w:val="ConsPlusNormal"/>
        <w:jc w:val="both"/>
      </w:pPr>
    </w:p>
    <w:p w:rsidR="007D48BC" w:rsidRDefault="007D48BC">
      <w:pPr>
        <w:pStyle w:val="ConsPlusNormal"/>
        <w:ind w:firstLine="540"/>
        <w:jc w:val="both"/>
      </w:pPr>
      <w:r>
        <w:t>Важным условием расширения производственных мощностей предприятий является своевременное обновление, реконструкция и модернизация основных средств, что требует значительных вложений - инвестиций в основной капитал. От объема инвестиций в основной капитал напрямую зависят конечные результаты финансово-хозяйственной деятельности организаций. На региональном уровне вложение в обновление основных фондов дает огромный вклад в социально-экономическое развитие региона.</w:t>
      </w:r>
    </w:p>
    <w:p w:rsidR="007D48BC" w:rsidRDefault="007D48BC">
      <w:pPr>
        <w:pStyle w:val="ConsPlusNormal"/>
        <w:spacing w:before="220"/>
        <w:ind w:firstLine="540"/>
        <w:jc w:val="both"/>
      </w:pPr>
      <w:r>
        <w:t xml:space="preserve">В 2018 году объем инвестиций в основной капитал по полному кругу организаций Томской области составил 94,5 </w:t>
      </w:r>
      <w:proofErr w:type="gramStart"/>
      <w:r>
        <w:t>млрд</w:t>
      </w:r>
      <w:proofErr w:type="gramEnd"/>
      <w:r>
        <w:t xml:space="preserve"> рублей, что на 4 млрд рублей или на 9,8% в сопоставимых ценах меньше уровня 2017 года (по России - прирост на 4,3%, СФО - на 5,5%). По крупным и средним организациям объем инвестиций в основной капитал составил 76,2 </w:t>
      </w:r>
      <w:proofErr w:type="gramStart"/>
      <w:r>
        <w:t>млрд</w:t>
      </w:r>
      <w:proofErr w:type="gramEnd"/>
      <w:r>
        <w:t xml:space="preserve"> рублей (снижение на 9,5%).</w:t>
      </w:r>
    </w:p>
    <w:p w:rsidR="007D48BC" w:rsidRDefault="007D48BC">
      <w:pPr>
        <w:pStyle w:val="ConsPlusNormal"/>
        <w:spacing w:before="220"/>
        <w:ind w:firstLine="540"/>
        <w:jc w:val="both"/>
      </w:pPr>
      <w:r>
        <w:t>Факторами, влияющими на снижение инвестиций в регионе, являются низкий уровень потребительского и инвестиционного спросов, сравнительно небольшой объем внутреннего регионального рынка, а также ограниченный объем бюджетных ассигнований, направляемых на капитальные вложения.</w:t>
      </w:r>
    </w:p>
    <w:p w:rsidR="007D48BC" w:rsidRDefault="007D48BC">
      <w:pPr>
        <w:pStyle w:val="ConsPlusNormal"/>
        <w:spacing w:before="220"/>
        <w:ind w:firstLine="540"/>
        <w:jc w:val="both"/>
      </w:pPr>
      <w:r>
        <w:t xml:space="preserve">В 2018 году наибольший объем инвестиционных средств - 27,4 </w:t>
      </w:r>
      <w:proofErr w:type="gramStart"/>
      <w:r>
        <w:t>млрд</w:t>
      </w:r>
      <w:proofErr w:type="gramEnd"/>
      <w:r>
        <w:t xml:space="preserve"> рублей (36%) направлен на строительство новых зданий и сооружений, 25,1 млрд рублей (33%) инвестиций вложено в приобретение новых машин, оборудования, транспортных средств.</w:t>
      </w:r>
    </w:p>
    <w:p w:rsidR="007D48BC" w:rsidRDefault="007D48BC">
      <w:pPr>
        <w:pStyle w:val="ConsPlusNormal"/>
        <w:spacing w:before="220"/>
        <w:ind w:firstLine="540"/>
        <w:jc w:val="both"/>
      </w:pPr>
      <w:r>
        <w:t>Финансирование инвестиций в основной капитал осуществляется за счет собственных и привлеченных источников. Основным источником финансирования инвестиций в Томской области в 2018 году стали собственные средства организаций (79,1%), которые выросли в общем объеме инвестиций с 55,5% в 2015 году до 79,1% в 2018 году, что говорит с одной стороны о стабильном финансовом состоянии организаций, а с другой - о сложности привлечения заемных средств.</w:t>
      </w:r>
    </w:p>
    <w:p w:rsidR="007D48BC" w:rsidRDefault="007D48BC">
      <w:pPr>
        <w:pStyle w:val="ConsPlusNormal"/>
        <w:spacing w:before="220"/>
        <w:ind w:firstLine="540"/>
        <w:jc w:val="both"/>
      </w:pPr>
      <w:r>
        <w:t>В состав привлеченных сре</w:t>
      </w:r>
      <w:proofErr w:type="gramStart"/>
      <w:r>
        <w:t>дств вх</w:t>
      </w:r>
      <w:proofErr w:type="gramEnd"/>
      <w:r>
        <w:t>одят бюджетные средства (24,5%) и банковские кредиты (18,0%), заемные средства других организаций (12%), а также прочие источники (средства вышестоящих организаций, средства от выпуска корпоративных облигаций и от эмиссии акций, средства, полученные некоммерческими организациями от оказания платных услуг и прочие средства).</w:t>
      </w:r>
    </w:p>
    <w:p w:rsidR="007D48BC" w:rsidRDefault="007D48BC">
      <w:pPr>
        <w:pStyle w:val="ConsPlusNormal"/>
        <w:spacing w:before="220"/>
        <w:ind w:firstLine="540"/>
        <w:jc w:val="both"/>
      </w:pPr>
      <w:proofErr w:type="gramStart"/>
      <w:r>
        <w:t xml:space="preserve">В составе инвестиций в основной капитал в 2018 году преобладали инвестиции, направленные в деятельность по "добыче полезных ископаемых" - 49%, далее: "обрабатывающие производства" - 12%, "транспортировка и хранение" - 10%, "деятельность по операциям с недвижимым имуществом" - 8%, "обеспечение электрической энергией, газом и паром; </w:t>
      </w:r>
      <w:r>
        <w:lastRenderedPageBreak/>
        <w:t>кондиционирование воздуха" - 4%, "сельское, лесное хозяйство, охота, рыболовство и рыбоводство" - 3%, "образование" - 3%.</w:t>
      </w:r>
      <w:proofErr w:type="gramEnd"/>
    </w:p>
    <w:p w:rsidR="007D48BC" w:rsidRDefault="007D48BC">
      <w:pPr>
        <w:pStyle w:val="ConsPlusNormal"/>
        <w:spacing w:before="220"/>
        <w:ind w:firstLine="540"/>
        <w:jc w:val="both"/>
      </w:pPr>
      <w:r>
        <w:t>Инвестиционный спад в 2018 году обусловлен снижением инвестиционной активности в следующих секторах экономики:</w:t>
      </w:r>
    </w:p>
    <w:p w:rsidR="007D48BC" w:rsidRDefault="007D48BC">
      <w:pPr>
        <w:pStyle w:val="ConsPlusNormal"/>
        <w:spacing w:before="220"/>
        <w:ind w:firstLine="540"/>
        <w:jc w:val="both"/>
      </w:pPr>
      <w:r>
        <w:t xml:space="preserve">- сельское хозяйство (ИФО - 83,5%), спад обусловлен завершением в 2017 году крупных инвестиционных проектов в сфере сельского хозяйства по реконструкции свиноводческого комплекса "Томский" АО "САГ" и первого этапа по строительству молочной фермы ООО "Сибирское молоко" </w:t>
      </w:r>
      <w:proofErr w:type="gramStart"/>
      <w:r>
        <w:t>в</w:t>
      </w:r>
      <w:proofErr w:type="gramEnd"/>
      <w:r>
        <w:t xml:space="preserve"> с. Ягодное </w:t>
      </w:r>
      <w:proofErr w:type="spellStart"/>
      <w:r>
        <w:t>Асиновского</w:t>
      </w:r>
      <w:proofErr w:type="spellEnd"/>
      <w:r>
        <w:t xml:space="preserve"> района. Указанные организации обеспечивали наибольший вклад в формирование объема инвестиций по отрасли;</w:t>
      </w:r>
    </w:p>
    <w:p w:rsidR="007D48BC" w:rsidRDefault="007D48BC">
      <w:pPr>
        <w:pStyle w:val="ConsPlusNormal"/>
        <w:spacing w:before="220"/>
        <w:ind w:firstLine="540"/>
        <w:jc w:val="both"/>
      </w:pPr>
      <w:r>
        <w:t>- обрабатывающие производства (ИФО - 67,5%), в частности в химической промышленности за счет завершения в 2017 году инвестиционных фаз проектов; в металлургическом производстве за счет сокращения финансирования проекта "Прорыв" АО СХК; в производстве компьютеров электронных и оптических изделий в результате значительного сокращения финансирования крупных инвестиционных проектов и в пищевом производстве за счет снижения инвестиционной активности предприятий, осуществлявших вложения в поддержание производственного процесса;</w:t>
      </w:r>
    </w:p>
    <w:p w:rsidR="007D48BC" w:rsidRDefault="007D48BC">
      <w:pPr>
        <w:pStyle w:val="ConsPlusNormal"/>
        <w:spacing w:before="220"/>
        <w:ind w:firstLine="540"/>
        <w:jc w:val="both"/>
      </w:pPr>
      <w:r>
        <w:t>- деятельность по операциям с недвижимым имуществом (ИФО - 80,9%), спад обусловлен снижением спроса на коммерческую недвижимость и жилье, уменьшением прибыли у томских строительных организаций;</w:t>
      </w:r>
    </w:p>
    <w:p w:rsidR="007D48BC" w:rsidRDefault="007D48BC">
      <w:pPr>
        <w:pStyle w:val="ConsPlusNormal"/>
        <w:spacing w:before="220"/>
        <w:ind w:firstLine="540"/>
        <w:jc w:val="both"/>
      </w:pPr>
      <w:r>
        <w:t>- транспортировка и хранение (ИФО - 77,4%), спад обусловлен сокращением инвестиционных вложений в транспортировку нефти и газа, формируемого вложениями АО "</w:t>
      </w:r>
      <w:proofErr w:type="spellStart"/>
      <w:r>
        <w:t>Транснефть</w:t>
      </w:r>
      <w:proofErr w:type="spellEnd"/>
      <w:r>
        <w:t xml:space="preserve"> - Центральная Сибирь" </w:t>
      </w:r>
      <w:proofErr w:type="gramStart"/>
      <w:r>
        <w:t>и ООО</w:t>
      </w:r>
      <w:proofErr w:type="gramEnd"/>
      <w:r>
        <w:t xml:space="preserve"> "Газпром </w:t>
      </w:r>
      <w:proofErr w:type="spellStart"/>
      <w:r>
        <w:t>трансгаз</w:t>
      </w:r>
      <w:proofErr w:type="spellEnd"/>
      <w:r>
        <w:t xml:space="preserve"> Томск";</w:t>
      </w:r>
    </w:p>
    <w:p w:rsidR="007D48BC" w:rsidRDefault="007D48BC">
      <w:pPr>
        <w:pStyle w:val="ConsPlusNormal"/>
        <w:spacing w:before="220"/>
        <w:ind w:firstLine="540"/>
        <w:jc w:val="both"/>
      </w:pPr>
      <w:r>
        <w:t>- в социальной сфере продолжилось снижение объема инвестиций в здравоохранение (ИФО - 95,4%), культуру и спорт (ИФО - 76,1%), что обусловлено недостатком бюджетного финансирования для создания, реконструкции и модернизации объектов капитального строительства.</w:t>
      </w:r>
    </w:p>
    <w:p w:rsidR="007D48BC" w:rsidRDefault="007D48BC">
      <w:pPr>
        <w:pStyle w:val="ConsPlusNormal"/>
        <w:spacing w:before="220"/>
        <w:ind w:firstLine="540"/>
        <w:jc w:val="both"/>
      </w:pPr>
      <w:r>
        <w:t>При этом по итогам 2018 года рост объемов инвестиций в основной капитал наблюдался в следующих секторах экономики:</w:t>
      </w:r>
    </w:p>
    <w:p w:rsidR="007D48BC" w:rsidRDefault="007D48BC">
      <w:pPr>
        <w:pStyle w:val="ConsPlusNormal"/>
        <w:spacing w:before="220"/>
        <w:ind w:firstLine="540"/>
        <w:jc w:val="both"/>
      </w:pPr>
      <w:r>
        <w:t>- в добыче полезных ископаемых (ИФО - 104,4%): в связи реализацией инвестиционных проектов в сфере эксплуатационного бурения, обустройства месторождений и производственного строительств</w:t>
      </w:r>
      <w:proofErr w:type="gramStart"/>
      <w:r>
        <w:t>а ООО</w:t>
      </w:r>
      <w:proofErr w:type="gramEnd"/>
      <w:r>
        <w:t xml:space="preserve"> "</w:t>
      </w:r>
      <w:proofErr w:type="spellStart"/>
      <w:r>
        <w:t>Газпромнефть</w:t>
      </w:r>
      <w:proofErr w:type="spellEnd"/>
      <w:r>
        <w:t>-Восток", ОАО "</w:t>
      </w:r>
      <w:proofErr w:type="spellStart"/>
      <w:r>
        <w:t>Томскгазпром</w:t>
      </w:r>
      <w:proofErr w:type="spellEnd"/>
      <w:r>
        <w:t>", ООО "</w:t>
      </w:r>
      <w:proofErr w:type="spellStart"/>
      <w:r>
        <w:t>Томскгеонефтегаз</w:t>
      </w:r>
      <w:proofErr w:type="spellEnd"/>
      <w:r>
        <w:t>", ООО "ЖИАНТ" и ООО "Норд Империал";</w:t>
      </w:r>
    </w:p>
    <w:p w:rsidR="007D48BC" w:rsidRDefault="007D48BC">
      <w:pPr>
        <w:pStyle w:val="ConsPlusNormal"/>
        <w:spacing w:before="220"/>
        <w:ind w:firstLine="540"/>
        <w:jc w:val="both"/>
      </w:pPr>
      <w:r>
        <w:t xml:space="preserve">- в строительстве (ИФО - 102,3%): В связи с реализацией приоритетного проекта "Безопасные и качественные дороги". По итогам 2018 года реализовано мероприятие "Строительство линий электроосвещения на автомобильных дорогах общего пользования в Томской области. Автомобильная дорога Томск - Каргала - Колпашево на участке </w:t>
      </w:r>
      <w:proofErr w:type="gramStart"/>
      <w:r>
        <w:t>км</w:t>
      </w:r>
      <w:proofErr w:type="gramEnd"/>
      <w:r>
        <w:t xml:space="preserve"> 9+535 - км 11+370 в Томском районе (с. </w:t>
      </w:r>
      <w:proofErr w:type="spellStart"/>
      <w:r>
        <w:t>Тимирязевское</w:t>
      </w:r>
      <w:proofErr w:type="spellEnd"/>
      <w:r>
        <w:t xml:space="preserve">)". На 100% выполнен запланированный на 2018 год объем работ по крупному проекту по строительству транспортной развязки </w:t>
      </w:r>
      <w:proofErr w:type="gramStart"/>
      <w:r>
        <w:t xml:space="preserve">с </w:t>
      </w:r>
      <w:proofErr w:type="spellStart"/>
      <w:r>
        <w:t>ж</w:t>
      </w:r>
      <w:proofErr w:type="gramEnd"/>
      <w:r>
        <w:t>.д</w:t>
      </w:r>
      <w:proofErr w:type="spellEnd"/>
      <w:r>
        <w:t>. Тайга - Томск на 76 км;</w:t>
      </w:r>
    </w:p>
    <w:p w:rsidR="007D48BC" w:rsidRDefault="007D48BC">
      <w:pPr>
        <w:pStyle w:val="ConsPlusNormal"/>
        <w:spacing w:before="220"/>
        <w:ind w:firstLine="540"/>
        <w:jc w:val="both"/>
      </w:pPr>
      <w:r>
        <w:t xml:space="preserve">- в обеспечении электрической энергией, газом и паром (ИФО - 109,4%) за счет увеличения инвестиций в газоснабжающем комплексе. В 2018 году реализованы мероприятия по газификации в рамках </w:t>
      </w:r>
      <w:hyperlink r:id="rId21" w:history="1">
        <w:r>
          <w:rPr>
            <w:color w:val="0000FF"/>
          </w:rPr>
          <w:t>подпрограммы</w:t>
        </w:r>
      </w:hyperlink>
      <w:r>
        <w:t xml:space="preserve"> "Развитие газоснабжения и повышение уровня газификации Томской области". За счет бюджетных инвестиций профинансировано строительство четырех объектов газификации, за счет внебюджетных средств осуществлялась газификация </w:t>
      </w:r>
      <w:proofErr w:type="spellStart"/>
      <w:r>
        <w:t>мкр</w:t>
      </w:r>
      <w:proofErr w:type="spellEnd"/>
      <w:r>
        <w:t xml:space="preserve">. "Наука" и </w:t>
      </w:r>
      <w:proofErr w:type="spellStart"/>
      <w:r>
        <w:t>мкр</w:t>
      </w:r>
      <w:proofErr w:type="spellEnd"/>
      <w:r>
        <w:t>. "Энтузиастов" в г. Томске;</w:t>
      </w:r>
    </w:p>
    <w:p w:rsidR="007D48BC" w:rsidRDefault="007D48BC">
      <w:pPr>
        <w:pStyle w:val="ConsPlusNormal"/>
        <w:spacing w:before="220"/>
        <w:ind w:firstLine="540"/>
        <w:jc w:val="both"/>
      </w:pPr>
      <w:r>
        <w:t xml:space="preserve">- в производстве напитков (ИФО - 127,7%). </w:t>
      </w:r>
      <w:proofErr w:type="gramStart"/>
      <w:r>
        <w:t xml:space="preserve">Рост объема инвестиций обеспечило увеличение </w:t>
      </w:r>
      <w:r>
        <w:lastRenderedPageBreak/>
        <w:t xml:space="preserve">инвестиционных вложений ООО "Пивоварня </w:t>
      </w:r>
      <w:proofErr w:type="spellStart"/>
      <w:r>
        <w:t>Кожевниково</w:t>
      </w:r>
      <w:proofErr w:type="spellEnd"/>
      <w:r>
        <w:t>" за счет проведения общей реконструкции пивоваренного завода, в том числе строительства здания многоуровневого цеха розлива, модернизации линии розлива в ПЭТ-</w:t>
      </w:r>
      <w:proofErr w:type="spellStart"/>
      <w:r>
        <w:t>кеги</w:t>
      </w:r>
      <w:proofErr w:type="spellEnd"/>
      <w:r>
        <w:t>, внедрения новой технологии и оборудования фильтрации пива, проведения реконструкции варочного цеха, а также ОАО "Томское пиво" - в результате приобретения и запуска линии по розливу пива в ПЭТ-</w:t>
      </w:r>
      <w:proofErr w:type="spellStart"/>
      <w:r>
        <w:t>кеги</w:t>
      </w:r>
      <w:proofErr w:type="spellEnd"/>
      <w:r>
        <w:t>;</w:t>
      </w:r>
      <w:proofErr w:type="gramEnd"/>
    </w:p>
    <w:p w:rsidR="007D48BC" w:rsidRDefault="007D48BC">
      <w:pPr>
        <w:pStyle w:val="ConsPlusNormal"/>
        <w:spacing w:before="220"/>
        <w:ind w:firstLine="540"/>
        <w:jc w:val="both"/>
      </w:pPr>
      <w:r>
        <w:t>- в производстве электрического оборудования (ИФО - 153,3%) за счет реализации проектов по созданию новой производственной линии вулканизац</w:t>
      </w:r>
      <w:proofErr w:type="gramStart"/>
      <w:r>
        <w:t>ии АО</w:t>
      </w:r>
      <w:proofErr w:type="gramEnd"/>
      <w:r>
        <w:t xml:space="preserve"> "</w:t>
      </w:r>
      <w:proofErr w:type="spellStart"/>
      <w:r>
        <w:t>Сибкабель</w:t>
      </w:r>
      <w:proofErr w:type="spellEnd"/>
      <w:r>
        <w:t>", оснащению нового цеха технологическим оборудованием ООО "</w:t>
      </w:r>
      <w:proofErr w:type="spellStart"/>
      <w:r>
        <w:t>Томсккабель</w:t>
      </w:r>
      <w:proofErr w:type="spellEnd"/>
      <w:r>
        <w:t xml:space="preserve">" и высокой инвестиционной активности других </w:t>
      </w:r>
      <w:proofErr w:type="spellStart"/>
      <w:r>
        <w:t>отраслеобразующих</w:t>
      </w:r>
      <w:proofErr w:type="spellEnd"/>
      <w:r>
        <w:t xml:space="preserve"> предприятий;</w:t>
      </w:r>
    </w:p>
    <w:p w:rsidR="007D48BC" w:rsidRDefault="007D48BC">
      <w:pPr>
        <w:pStyle w:val="ConsPlusNormal"/>
        <w:spacing w:before="220"/>
        <w:ind w:firstLine="540"/>
        <w:jc w:val="both"/>
      </w:pPr>
      <w:r>
        <w:t>- в деревообрабатывающем производстве (ИФО - 170,1%). Рост объема инвестиций сформировался на фоне низкой базы предшествующего периода. В 2018 году осуществлена реновация крупного инвестиционного проекта по созданию лесопромышленного индустриального парка в г. Асино, реализуемого АО "</w:t>
      </w:r>
      <w:proofErr w:type="spellStart"/>
      <w:r>
        <w:t>Рускитинвест</w:t>
      </w:r>
      <w:proofErr w:type="spellEnd"/>
      <w:r>
        <w:t xml:space="preserve">" с 2008 года, утверждена концепция "Трехлетний план развития </w:t>
      </w:r>
      <w:proofErr w:type="spellStart"/>
      <w:r>
        <w:t>Асиновского</w:t>
      </w:r>
      <w:proofErr w:type="spellEnd"/>
      <w:r>
        <w:t xml:space="preserve"> лесопромышленного парка (2019 - 2021 гг.)". В настоящее время осуществляется подготовка к вводу в эксплуатацию завода МДФ мощностью 200 тыс. куб. м плиты в год. В 2018 год</w:t>
      </w:r>
      <w:proofErr w:type="gramStart"/>
      <w:r>
        <w:t>у ООО</w:t>
      </w:r>
      <w:proofErr w:type="gramEnd"/>
      <w:r>
        <w:t xml:space="preserve"> "Лес-Экспорт" и ООО "</w:t>
      </w:r>
      <w:proofErr w:type="spellStart"/>
      <w:r>
        <w:t>Сибирьлес</w:t>
      </w:r>
      <w:proofErr w:type="spellEnd"/>
      <w:r>
        <w:t>" осуществили разработку концепций инвестиционных проектов по созданию лесозаготовительной инфраструктуры для освоения труднодоступных лесных территорий и созданию мощностей по комплексной переработке древесины; проработку вопросов их лесосырьевого обеспечения.</w:t>
      </w:r>
    </w:p>
    <w:p w:rsidR="007D48BC" w:rsidRDefault="007D48BC">
      <w:pPr>
        <w:pStyle w:val="ConsPlusNormal"/>
        <w:spacing w:before="220"/>
        <w:ind w:firstLine="540"/>
        <w:jc w:val="both"/>
      </w:pPr>
      <w:r>
        <w:t xml:space="preserve">Решение задач по развитию инвестиционной сферы Томской области в 2018 году осуществлялось в рамках реализации </w:t>
      </w:r>
      <w:hyperlink r:id="rId22" w:history="1">
        <w:r>
          <w:rPr>
            <w:color w:val="0000FF"/>
          </w:rPr>
          <w:t>подпрограммы</w:t>
        </w:r>
      </w:hyperlink>
      <w:r>
        <w:t xml:space="preserve"> "Формирование благоприятного инвестиционного климата на территории Томской области" государственной программы "Улучшение инвестиционного климата и укрепление международных и межрегиональных связей Томской области", утвержденной постановлением Администрации Томской области от 26.11.2014 N 436а. Финансирование данной подпрограммы за счет всех источников в 2018 году составило 20978,8 тыс. рублей.</w:t>
      </w:r>
    </w:p>
    <w:p w:rsidR="007D48BC" w:rsidRDefault="007D48BC">
      <w:pPr>
        <w:pStyle w:val="ConsPlusNormal"/>
        <w:spacing w:before="220"/>
        <w:ind w:firstLine="540"/>
        <w:jc w:val="both"/>
      </w:pPr>
      <w:r>
        <w:t>Несмотря на снижение инвестиционной активности в регионе, Томская область сохранила позицию в топ-25 в Национальном рейтинге состояния инвестиционного климата в субъектах Российской Федерации, заняв 2-е место среди субъектов Сибирского федерального округа и увеличив интегральный индекс на 15 баллов (2017 год - 240,15 балла, 2018 год - 255,14 балла).</w:t>
      </w:r>
    </w:p>
    <w:p w:rsidR="007D48BC" w:rsidRDefault="007D48BC">
      <w:pPr>
        <w:pStyle w:val="ConsPlusNormal"/>
        <w:spacing w:before="220"/>
        <w:ind w:firstLine="540"/>
        <w:jc w:val="both"/>
      </w:pPr>
      <w:proofErr w:type="gramStart"/>
      <w:r>
        <w:t>При этом улучшена позиция Томской области по направлению "Инфраструктура и ресурсы" (переход из IV группы в III), повышена оценка эффективности процедур по регистрации предприятий и прав собственности, улучшено качество взаимодействия с инвесторами, в том числе посредством канала прямой связи, сокращены среднее время подключения к электросетям на 23 дня (среднее время - 75 дней) и время постановки на кадастровый учет на 5</w:t>
      </w:r>
      <w:proofErr w:type="gramEnd"/>
      <w:r>
        <w:t xml:space="preserve"> дней (среднее время - 40 дней), снижена доля предпринимателей, столкнувшихся с давлением со стороны контрольно-надзорных органов и субъектов естественных монополий, на 5% (доля - 25%).</w:t>
      </w:r>
    </w:p>
    <w:p w:rsidR="007D48BC" w:rsidRDefault="007D48BC">
      <w:pPr>
        <w:pStyle w:val="ConsPlusNormal"/>
        <w:spacing w:before="220"/>
        <w:ind w:firstLine="540"/>
        <w:jc w:val="both"/>
      </w:pPr>
      <w:r>
        <w:t xml:space="preserve">По итогам первого полугодия 2019 года инвестиции в основной капитал, привлеченные на территорию Томской области по полному кругу организаций, составили 37,8 </w:t>
      </w:r>
      <w:proofErr w:type="gramStart"/>
      <w:r>
        <w:t>млрд</w:t>
      </w:r>
      <w:proofErr w:type="gramEnd"/>
      <w:r>
        <w:t xml:space="preserve"> рублей или 91,1% в сопоставимых ценах к уровню первого полугодия 2018 года (Российская Федерация - 100,6%, СФО - 113,1%).</w:t>
      </w:r>
    </w:p>
    <w:p w:rsidR="007D48BC" w:rsidRDefault="007D48BC">
      <w:pPr>
        <w:pStyle w:val="ConsPlusNormal"/>
        <w:spacing w:before="220"/>
        <w:ind w:firstLine="540"/>
        <w:jc w:val="both"/>
      </w:pPr>
      <w:r>
        <w:t>По объему инвестиций на одного жителя за январь - июнь 2019 года Томская область занимает четвертое место среди регионов СФО.</w:t>
      </w:r>
    </w:p>
    <w:p w:rsidR="007D48BC" w:rsidRDefault="007D48BC">
      <w:pPr>
        <w:pStyle w:val="ConsPlusNormal"/>
        <w:spacing w:before="220"/>
        <w:ind w:firstLine="540"/>
        <w:jc w:val="both"/>
      </w:pPr>
      <w:r>
        <w:t>В составе инвестиций в основной капитал преобладают инвестиции, направленные в деятельность по "добыче полезных ископаемых", на долю которых в январе - июне 2019 года приходилось 51,1%. Основным источником финансирования инвестиций для организаций являлись собственные средства - 72,1%.</w:t>
      </w:r>
    </w:p>
    <w:p w:rsidR="007D48BC" w:rsidRDefault="007D48BC">
      <w:pPr>
        <w:pStyle w:val="ConsPlusNormal"/>
        <w:spacing w:before="220"/>
        <w:ind w:firstLine="540"/>
        <w:jc w:val="both"/>
      </w:pPr>
      <w:r>
        <w:lastRenderedPageBreak/>
        <w:t>Инвестиционный спад обусловлен снижением инвестиционной активности в следующих отраслях экономики:</w:t>
      </w:r>
    </w:p>
    <w:p w:rsidR="007D48BC" w:rsidRDefault="007D48BC">
      <w:pPr>
        <w:pStyle w:val="ConsPlusNormal"/>
        <w:spacing w:before="220"/>
        <w:ind w:firstLine="540"/>
        <w:jc w:val="both"/>
      </w:pPr>
      <w:r>
        <w:t xml:space="preserve">- в добыче полезных ископаемых (ИФО - 80,9%) из-за сокращения вложений в добычу нефти и газа, при этом наблюдался рост инвестиций в основной капитал в добыче прочих полезных ископаемых (ИФО - 452,2%) за счет начала реализации масштабного инвестиционного проекта по разработке </w:t>
      </w:r>
      <w:proofErr w:type="spellStart"/>
      <w:r>
        <w:t>Туганского</w:t>
      </w:r>
      <w:proofErr w:type="spellEnd"/>
      <w:r>
        <w:t xml:space="preserve"> </w:t>
      </w:r>
      <w:proofErr w:type="gramStart"/>
      <w:r>
        <w:t>ильменит-циркониевого</w:t>
      </w:r>
      <w:proofErr w:type="gramEnd"/>
      <w:r>
        <w:t xml:space="preserve"> месторождения;</w:t>
      </w:r>
    </w:p>
    <w:p w:rsidR="007D48BC" w:rsidRDefault="007D48BC">
      <w:pPr>
        <w:pStyle w:val="ConsPlusNormal"/>
        <w:spacing w:before="220"/>
        <w:ind w:firstLine="540"/>
        <w:jc w:val="both"/>
      </w:pPr>
      <w:r>
        <w:t>- в обрабатывающей промышленности (ИФО - 78,4%) из-за сокращения капитальных вложений в деревообрабатывающее производство, химическое производство, производство напитков и металлургическое производство;</w:t>
      </w:r>
    </w:p>
    <w:p w:rsidR="007D48BC" w:rsidRDefault="007D48BC">
      <w:pPr>
        <w:pStyle w:val="ConsPlusNormal"/>
        <w:spacing w:before="220"/>
        <w:ind w:firstLine="540"/>
        <w:jc w:val="both"/>
      </w:pPr>
      <w:r>
        <w:t>- в строительстве (ИФО - 82,1%). Произошло снижение капитальных затрат строительных организаций вследствие низкой обеспеченности заказами, при этом наблюдается рост инвестиционных вложений в строительство автомобильных дорог;</w:t>
      </w:r>
    </w:p>
    <w:p w:rsidR="007D48BC" w:rsidRDefault="007D48BC">
      <w:pPr>
        <w:pStyle w:val="ConsPlusNormal"/>
        <w:spacing w:before="220"/>
        <w:ind w:firstLine="540"/>
        <w:jc w:val="both"/>
      </w:pPr>
      <w:r>
        <w:t>- в транспортировке и хранении (ИФО - 56,4%): из-за сокращения капитальных вложение в транспортировку по трубопроводам нефти и нефтепродуктов;</w:t>
      </w:r>
    </w:p>
    <w:p w:rsidR="007D48BC" w:rsidRDefault="007D48BC">
      <w:pPr>
        <w:pStyle w:val="ConsPlusNormal"/>
        <w:spacing w:before="220"/>
        <w:ind w:firstLine="540"/>
        <w:jc w:val="both"/>
      </w:pPr>
      <w:r>
        <w:t>- в социальной сфере снижение объема инвестиций наблюдается в образовании (ИФО - 93,4%), культуре и спорте (ИФО - 63,2%). Динамика инвестиционных вложений в указанных сферах определяется запланированными бюджетными инвестициями.</w:t>
      </w:r>
    </w:p>
    <w:p w:rsidR="007D48BC" w:rsidRDefault="007D48BC">
      <w:pPr>
        <w:pStyle w:val="ConsPlusNormal"/>
        <w:spacing w:before="220"/>
        <w:ind w:firstLine="540"/>
        <w:jc w:val="both"/>
      </w:pPr>
      <w:r>
        <w:t>По итогам первого полугодия 2019 года наблюдается рост объемов инвестиций в основной капитал:</w:t>
      </w:r>
    </w:p>
    <w:p w:rsidR="007D48BC" w:rsidRDefault="007D48BC">
      <w:pPr>
        <w:pStyle w:val="ConsPlusNormal"/>
        <w:spacing w:before="220"/>
        <w:ind w:firstLine="540"/>
        <w:jc w:val="both"/>
      </w:pPr>
      <w:r>
        <w:t>- в сельском хозяйстве (ИФО - 104,9%): за счет вложения по инвестиционным проектам, реализуемым АО "Сибирская Аграрная Группа", ООО "Сибирское молоко", СПК "</w:t>
      </w:r>
      <w:proofErr w:type="spellStart"/>
      <w:r>
        <w:t>Нелюбино</w:t>
      </w:r>
      <w:proofErr w:type="spellEnd"/>
      <w:r>
        <w:t>", ООО "Агрофирма "</w:t>
      </w:r>
      <w:proofErr w:type="spellStart"/>
      <w:r>
        <w:t>Межениновская</w:t>
      </w:r>
      <w:proofErr w:type="spellEnd"/>
      <w:r>
        <w:t>", ООО СПК "</w:t>
      </w:r>
      <w:proofErr w:type="spellStart"/>
      <w:r>
        <w:t>Межениновский</w:t>
      </w:r>
      <w:proofErr w:type="spellEnd"/>
      <w:r>
        <w:t>", ООО "</w:t>
      </w:r>
      <w:proofErr w:type="spellStart"/>
      <w:r>
        <w:t>Трубачево</w:t>
      </w:r>
      <w:proofErr w:type="spellEnd"/>
      <w:r>
        <w:t>", ООО "Спас" и АО "</w:t>
      </w:r>
      <w:proofErr w:type="spellStart"/>
      <w:r>
        <w:t>Дубровское</w:t>
      </w:r>
      <w:proofErr w:type="spellEnd"/>
      <w:r>
        <w:t>";</w:t>
      </w:r>
    </w:p>
    <w:p w:rsidR="007D48BC" w:rsidRDefault="007D48BC">
      <w:pPr>
        <w:pStyle w:val="ConsPlusNormal"/>
        <w:spacing w:before="220"/>
        <w:ind w:firstLine="540"/>
        <w:jc w:val="both"/>
      </w:pPr>
      <w:r>
        <w:t xml:space="preserve">- в пищевом производстве (ИФО - 263,3%). </w:t>
      </w:r>
      <w:proofErr w:type="gramStart"/>
      <w:r>
        <w:t>Рост инвестиционной активности определила инвестиционная деятельность ООО "Сибирская олива", АО "</w:t>
      </w:r>
      <w:proofErr w:type="spellStart"/>
      <w:r>
        <w:t>Дубровское</w:t>
      </w:r>
      <w:proofErr w:type="spellEnd"/>
      <w:r>
        <w:t>", ООО "Компания Эскимос", ООО ТПК "Сава", ООО "ПК "Лама" по приобретению производственного оборудования;</w:t>
      </w:r>
      <w:proofErr w:type="gramEnd"/>
    </w:p>
    <w:p w:rsidR="007D48BC" w:rsidRDefault="007D48BC">
      <w:pPr>
        <w:pStyle w:val="ConsPlusNormal"/>
        <w:spacing w:before="220"/>
        <w:ind w:firstLine="540"/>
        <w:jc w:val="both"/>
      </w:pPr>
      <w:r>
        <w:t xml:space="preserve">- в сфере обеспечения электрической энергией, газом и паром (ИФО - 231,2%): за счет программ по газоснабжению и газификации Томской области, реализуемых ПАО "Газпром" </w:t>
      </w:r>
      <w:proofErr w:type="gramStart"/>
      <w:r>
        <w:t>и ООО</w:t>
      </w:r>
      <w:proofErr w:type="gramEnd"/>
      <w:r>
        <w:t xml:space="preserve"> "Газпром газораспределение Томск";</w:t>
      </w:r>
    </w:p>
    <w:p w:rsidR="007D48BC" w:rsidRDefault="007D48BC">
      <w:pPr>
        <w:pStyle w:val="ConsPlusNormal"/>
        <w:spacing w:before="220"/>
        <w:ind w:firstLine="540"/>
        <w:jc w:val="both"/>
      </w:pPr>
      <w:r>
        <w:t>- в области информации и связи (ИФО - 138,6%): в связи с увеличением инвестиций в сферу телекоммуникаций за счет реализации инвестиционных программ операторов сотовой связи.</w:t>
      </w:r>
    </w:p>
    <w:p w:rsidR="007D48BC" w:rsidRDefault="007D48BC">
      <w:pPr>
        <w:pStyle w:val="ConsPlusNormal"/>
        <w:spacing w:before="220"/>
        <w:ind w:firstLine="540"/>
        <w:jc w:val="both"/>
      </w:pPr>
      <w:r>
        <w:t xml:space="preserve">Объем инвестиций в основной капитал по Томской области по полному кругу организаций в 2019 году составит по оценке 99,6 </w:t>
      </w:r>
      <w:proofErr w:type="gramStart"/>
      <w:r>
        <w:t>млрд</w:t>
      </w:r>
      <w:proofErr w:type="gramEnd"/>
      <w:r>
        <w:t xml:space="preserve"> рублей или 100,2% к уровню 2018 года в сопоставимых ценах, по крупным и средним организациям - 81,3 млрд рублей (101,5% в сопоставимых ценах).</w:t>
      </w:r>
    </w:p>
    <w:p w:rsidR="007D48BC" w:rsidRDefault="007D48BC">
      <w:pPr>
        <w:pStyle w:val="ConsPlusNormal"/>
        <w:spacing w:before="220"/>
        <w:ind w:firstLine="540"/>
        <w:jc w:val="both"/>
      </w:pPr>
      <w:r>
        <w:t>Существенных изменений в структуре инвестиций в основной капитал по крупным и средним организациям Томской области по видам экономической деятельности не предполагается. Рост реального объема инвестиций ожидается на фоне низкой базы предшествующего периода. Дополнительный рост инвестиций в основной капитал ожидается за счет строительства объектов социального значения в рамках реализации национальных проектов на территории Томской области.</w:t>
      </w:r>
    </w:p>
    <w:p w:rsidR="007D48BC" w:rsidRDefault="007D48BC">
      <w:pPr>
        <w:pStyle w:val="ConsPlusNormal"/>
        <w:jc w:val="both"/>
      </w:pPr>
    </w:p>
    <w:p w:rsidR="007D48BC" w:rsidRDefault="007D48BC">
      <w:pPr>
        <w:pStyle w:val="ConsPlusTitle"/>
        <w:jc w:val="center"/>
        <w:outlineLvl w:val="2"/>
      </w:pPr>
      <w:r>
        <w:t>1.6. Строительство</w:t>
      </w:r>
    </w:p>
    <w:p w:rsidR="007D48BC" w:rsidRDefault="007D48BC">
      <w:pPr>
        <w:pStyle w:val="ConsPlusNormal"/>
        <w:jc w:val="both"/>
      </w:pPr>
    </w:p>
    <w:p w:rsidR="007D48BC" w:rsidRDefault="007D48BC">
      <w:pPr>
        <w:pStyle w:val="ConsPlusNormal"/>
        <w:ind w:firstLine="540"/>
        <w:jc w:val="both"/>
      </w:pPr>
      <w:r>
        <w:t xml:space="preserve">Объем работ, выполненных по виду деятельности "Строительство" в последние годы </w:t>
      </w:r>
      <w:r>
        <w:lastRenderedPageBreak/>
        <w:t>неустойчив и демонстрирует значительные колебания. Такая динамика является следствием снижения инвестиционной активности организаций региона.</w:t>
      </w:r>
    </w:p>
    <w:p w:rsidR="007D48BC" w:rsidRDefault="007D48BC">
      <w:pPr>
        <w:pStyle w:val="ConsPlusNormal"/>
        <w:spacing w:before="220"/>
        <w:ind w:firstLine="540"/>
        <w:jc w:val="both"/>
      </w:pPr>
      <w:r>
        <w:t xml:space="preserve">По итогам 2018 года объем строительных работ снизился на 18,6% к уровню 2017 года (по СФО снижение на 10,9%, по России рост на 5,3%) и составил 41,8 </w:t>
      </w:r>
      <w:proofErr w:type="gramStart"/>
      <w:r>
        <w:t>млрд</w:t>
      </w:r>
      <w:proofErr w:type="gramEnd"/>
      <w:r>
        <w:t xml:space="preserve"> рублей.</w:t>
      </w:r>
    </w:p>
    <w:p w:rsidR="007D48BC" w:rsidRDefault="007D48BC">
      <w:pPr>
        <w:pStyle w:val="ConsPlusNormal"/>
        <w:spacing w:before="220"/>
        <w:ind w:firstLine="540"/>
        <w:jc w:val="both"/>
      </w:pPr>
      <w:r>
        <w:t xml:space="preserve">В 2019 году восстанавливается рост объема работ. За 6 месяцев 2019 года наблюдается рост объема выполненных работ на 16,3% по сравнению с аналогичным периодом 2018 года (по СФО - на 2,7%, по России - на 0,1%). В стоимостном выражении объем выполненных работ составил 20,9 </w:t>
      </w:r>
      <w:proofErr w:type="gramStart"/>
      <w:r>
        <w:t>млрд</w:t>
      </w:r>
      <w:proofErr w:type="gramEnd"/>
      <w:r>
        <w:t xml:space="preserve"> рублей.</w:t>
      </w:r>
    </w:p>
    <w:p w:rsidR="007D48BC" w:rsidRDefault="007D48BC">
      <w:pPr>
        <w:pStyle w:val="ConsPlusNormal"/>
        <w:spacing w:before="220"/>
        <w:ind w:firstLine="540"/>
        <w:jc w:val="both"/>
      </w:pPr>
      <w:r>
        <w:t>На положительную динамику показателя оказал рост объемов работ по строительству инженерных сооружений на 58,6% и строительству зданий на 12,6%, общая доля которых в общем объеме строительных работ составляет 84,7%. При этом наблюдается снижение объемов работ по работам строительным специализированным (на 21,4%).</w:t>
      </w:r>
    </w:p>
    <w:p w:rsidR="007D48BC" w:rsidRDefault="007D48BC">
      <w:pPr>
        <w:pStyle w:val="ConsPlusNormal"/>
        <w:spacing w:before="220"/>
        <w:ind w:firstLine="540"/>
        <w:jc w:val="both"/>
      </w:pPr>
      <w:r>
        <w:t xml:space="preserve">По итогам 2019 года объем работ и услуг, выполненных по виду деятельности "Строительство", ожидается на уровне 46,9 </w:t>
      </w:r>
      <w:proofErr w:type="gramStart"/>
      <w:r>
        <w:t>млрд</w:t>
      </w:r>
      <w:proofErr w:type="gramEnd"/>
      <w:r>
        <w:t xml:space="preserve"> рублей или 106,7% к уровню 2018 года. Рост в отрасли будет обеспечен реализацией национальных проектов на территории Томской области, ростом темпов промышленного и дорожного строительства.</w:t>
      </w:r>
    </w:p>
    <w:p w:rsidR="007D48BC" w:rsidRDefault="007D48BC">
      <w:pPr>
        <w:pStyle w:val="ConsPlusNormal"/>
        <w:spacing w:before="220"/>
        <w:ind w:firstLine="540"/>
        <w:jc w:val="both"/>
      </w:pPr>
      <w:r>
        <w:t>Ввод жилья</w:t>
      </w:r>
    </w:p>
    <w:p w:rsidR="007D48BC" w:rsidRDefault="007D48BC">
      <w:pPr>
        <w:pStyle w:val="ConsPlusNormal"/>
        <w:spacing w:before="220"/>
        <w:ind w:firstLine="540"/>
        <w:jc w:val="both"/>
      </w:pPr>
      <w:r>
        <w:t xml:space="preserve">В целях развития рынка доступного и комфортного жилья на территории Томской области реализуется государственная </w:t>
      </w:r>
      <w:hyperlink r:id="rId23" w:history="1">
        <w:r>
          <w:rPr>
            <w:color w:val="0000FF"/>
          </w:rPr>
          <w:t>программа</w:t>
        </w:r>
      </w:hyperlink>
      <w:r>
        <w:t xml:space="preserve"> "Обеспечение доступности жилья и улучшение качества жилищных условий населения Томской области", утвержденная постановлением Администрации Томской области от 12.12.2014 N 490а. Реализация государственной программы направлена на достижение цели 3 социально-экономического развития Томской области "Повышение уровня и качества жизни населения на всей территории Томской области, накопление человеческого капитала", закрепленной в </w:t>
      </w:r>
      <w:hyperlink r:id="rId24" w:history="1">
        <w:r>
          <w:rPr>
            <w:color w:val="0000FF"/>
          </w:rPr>
          <w:t>Стратегии</w:t>
        </w:r>
      </w:hyperlink>
      <w:r>
        <w:t xml:space="preserve"> развития. Показателем эффективности достижения поставленных целей является прогнозируемый показатель "Годовой объем ввода жилья в Томской области". Для достижения показателя в 2018 году в рамках государственной программы было выделено 426633,3 тыс. рублей из областного бюджета Томской области. Одной их ключевых задач программы является содействие комплексному освоению территорий в целях жилищного строительства, обеспечение земельных участков, определенных под комплексную жилую застройку, инженерной и социальной инфраструктурой.</w:t>
      </w:r>
    </w:p>
    <w:p w:rsidR="007D48BC" w:rsidRDefault="007D48BC">
      <w:pPr>
        <w:pStyle w:val="ConsPlusNormal"/>
        <w:spacing w:before="220"/>
        <w:ind w:firstLine="540"/>
        <w:jc w:val="both"/>
      </w:pPr>
      <w:r>
        <w:t>В 2018 году в Томской области введено 436,9 тыс. кв. м жилья, в том числе индивидуального - 159,7 тыс. кв. м, что составило 91,5% и 94,1% к уровню 2017 года соответственно. Ввод индивидуального жилья в общем объеме введенного жилья составил 36,6%. Всего в Томской области введено 1499 жилых зданий (6634 квартиры), в том числе индивидуальных домов - 1443 (1451 квартир).</w:t>
      </w:r>
    </w:p>
    <w:p w:rsidR="007D48BC" w:rsidRDefault="007D48BC">
      <w:pPr>
        <w:pStyle w:val="ConsPlusNormal"/>
        <w:spacing w:before="220"/>
        <w:ind w:firstLine="540"/>
        <w:jc w:val="both"/>
      </w:pPr>
      <w:r>
        <w:t>По рейтингу ввода в действие жилых домов в расчете на 1000 жителей Томская область среди 12 регионов СФО по итогам 2018 года занимает 4-е место (405,3 кв. м на 1000 жителей) после Новосибирской области (623,0 кв. м), Республики Алтай (495,7 кв. м) и Иркутской области (409,1 кв. м).</w:t>
      </w:r>
    </w:p>
    <w:p w:rsidR="007D48BC" w:rsidRDefault="007D48BC">
      <w:pPr>
        <w:pStyle w:val="ConsPlusNormal"/>
        <w:spacing w:before="220"/>
        <w:ind w:firstLine="540"/>
        <w:jc w:val="both"/>
      </w:pPr>
      <w:r>
        <w:t>Основной объем ввода жилых домов в области осуществляют застройщики г. Томска и Томского района (86,6% от годового объема по области). В 2018 году в областном центре ввели 221,4 тыс. кв. м (116,1% к уровню 2017 года), в Томском районе ввели 157,0 тыс. кв. м (85,4% к уровню 2017 года).</w:t>
      </w:r>
    </w:p>
    <w:p w:rsidR="007D48BC" w:rsidRDefault="007D48BC">
      <w:pPr>
        <w:pStyle w:val="ConsPlusNormal"/>
        <w:spacing w:before="220"/>
        <w:ind w:firstLine="540"/>
        <w:jc w:val="both"/>
      </w:pPr>
      <w:r>
        <w:t xml:space="preserve">За 2018 год в рамках реализации подпрограмм государственной </w:t>
      </w:r>
      <w:hyperlink r:id="rId25" w:history="1">
        <w:r>
          <w:rPr>
            <w:color w:val="0000FF"/>
          </w:rPr>
          <w:t>программы</w:t>
        </w:r>
      </w:hyperlink>
      <w:r>
        <w:t xml:space="preserve"> "Обеспечение доступности жилья и улучшение качества жилищных условий населения Томской области", утвержденной постановлением Администрации Томской области от 12.12.2014 N 490а, улучшили </w:t>
      </w:r>
      <w:r>
        <w:lastRenderedPageBreak/>
        <w:t>свои жилищные условия 349 семей, из них 149 молодых семей. Также осуществлены мероприятия по решению проблемы граждан, участвующих в долевом строительстве, обязательства перед которыми не исполняются застройщиками. В рамках реализации проекта "Губернаторская ипотека на территории Томской области" подано 32 заявления на участие в проекте, 19 граждан признаны участниками проекта, возмещение процентной ставки получили 15 семей.</w:t>
      </w:r>
    </w:p>
    <w:p w:rsidR="007D48BC" w:rsidRDefault="007D48BC">
      <w:pPr>
        <w:pStyle w:val="ConsPlusNormal"/>
        <w:spacing w:before="220"/>
        <w:ind w:firstLine="540"/>
        <w:jc w:val="both"/>
      </w:pPr>
      <w:r>
        <w:t>За январь - июнь 2019 года введено в эксплуатацию жилых домов 96,1 тыс. кв. м общей площади, что составляет 39,1% к аналогичному периоду прошлого года, в том числе 62,8 тыс. кв. м индивидуальных жилых домов (70,1% к аналогичному периоду прошлого года).</w:t>
      </w:r>
    </w:p>
    <w:p w:rsidR="007D48BC" w:rsidRDefault="007D48BC">
      <w:pPr>
        <w:pStyle w:val="ConsPlusNormal"/>
        <w:spacing w:before="220"/>
        <w:ind w:firstLine="540"/>
        <w:jc w:val="both"/>
      </w:pPr>
      <w:r>
        <w:t>По итогам 2019 года будет введено 430,0 тыс. кв. м жилья (98,4% к уровню 2018 года).</w:t>
      </w:r>
    </w:p>
    <w:p w:rsidR="007D48BC" w:rsidRDefault="007D48BC">
      <w:pPr>
        <w:pStyle w:val="ConsPlusNormal"/>
        <w:spacing w:before="220"/>
        <w:ind w:firstLine="540"/>
        <w:jc w:val="both"/>
      </w:pPr>
      <w:r>
        <w:t>Снижение объемов ввода жилья связано с рядом объективных факторов:</w:t>
      </w:r>
    </w:p>
    <w:p w:rsidR="007D48BC" w:rsidRDefault="007D48BC">
      <w:pPr>
        <w:pStyle w:val="ConsPlusNormal"/>
        <w:spacing w:before="220"/>
        <w:ind w:firstLine="540"/>
        <w:jc w:val="both"/>
      </w:pPr>
      <w:r>
        <w:t xml:space="preserve">- низкая платежеспособность населения. Основным способом приобретения жилья является ипотека. Ипотечное кредитование росло ускоренными темпами до 2019 года. В январе - июне 2019 года выдача ипотечных кредитов снизилась на 13,1% к уровню января - июня 2018 года. Это обусловлено снижением реальных располагаемых денежных доходов населения с 2016 года (в 2018 году - 98,5%, оценка 2019 года - 99%), также ростом ипотечной ставки с 9,5% в 2018 году до 10,26% в январе - мае 2019 года. О </w:t>
      </w:r>
      <w:proofErr w:type="spellStart"/>
      <w:r>
        <w:t>закредитованности</w:t>
      </w:r>
      <w:proofErr w:type="spellEnd"/>
      <w:r>
        <w:t xml:space="preserve"> населения и отсутствии свободных денежных средств на покупку жилья также указывает рост долговой нагрузки на население, который на 01.05.2019 составил 30%;</w:t>
      </w:r>
    </w:p>
    <w:p w:rsidR="007D48BC" w:rsidRDefault="007D48BC">
      <w:pPr>
        <w:pStyle w:val="ConsPlusNormal"/>
        <w:spacing w:before="220"/>
        <w:ind w:firstLine="540"/>
        <w:jc w:val="both"/>
      </w:pPr>
      <w:r>
        <w:t>- рост стоимости жилья. За 2018 год стоимость квадратного метра на первичном рынке жилья выросла на 10,5%, за 6 месяцев 2019 года еще на 6,1%, что более чем вдвое превышает уровень инфляции (4,5% - в 2018 году, 2,7% - 6 месяцев 2019 года);</w:t>
      </w:r>
    </w:p>
    <w:p w:rsidR="007D48BC" w:rsidRDefault="007D48BC">
      <w:pPr>
        <w:pStyle w:val="ConsPlusNormal"/>
        <w:spacing w:before="220"/>
        <w:ind w:firstLine="540"/>
        <w:jc w:val="both"/>
      </w:pPr>
      <w:r>
        <w:t>- отсутствие инфраструктуры для развития жилищного строительства. Основной проблемой является выделение земель. Для развития восточной части областного центра планировалось выделить 264 гектара земли, на данный момент выделено только 110 гектаров. Также существует проблема с инженерными коммуникациями и дорогами с твердым покрытием в новых микрорайонах, а также дальнейшим их содержанием. Еще одним препятствием для ограничения развития жилищного строительства является отсутствие утвержденных границ исторического поселения Томска;</w:t>
      </w:r>
    </w:p>
    <w:p w:rsidR="007D48BC" w:rsidRDefault="007D48BC">
      <w:pPr>
        <w:pStyle w:val="ConsPlusNormal"/>
        <w:spacing w:before="220"/>
        <w:ind w:firstLine="540"/>
        <w:jc w:val="both"/>
      </w:pPr>
      <w:r>
        <w:t xml:space="preserve">- трудности финансирования строительства объектов. С 1 июля 2019 года в сфере финансирования жилищного строительства закончился переходный период по новому законодательству. Теперь застройщики должны перейти на расчеты с использованием </w:t>
      </w:r>
      <w:proofErr w:type="spellStart"/>
      <w:r>
        <w:t>эскроу</w:t>
      </w:r>
      <w:proofErr w:type="spellEnd"/>
      <w:r>
        <w:t>-счетов в уполномоченных государством банках.</w:t>
      </w:r>
    </w:p>
    <w:p w:rsidR="007D48BC" w:rsidRDefault="007D48BC">
      <w:pPr>
        <w:pStyle w:val="ConsPlusNormal"/>
        <w:spacing w:before="220"/>
        <w:ind w:firstLine="540"/>
        <w:jc w:val="both"/>
      </w:pPr>
      <w:r>
        <w:t>Дорожное строительство</w:t>
      </w:r>
    </w:p>
    <w:p w:rsidR="007D48BC" w:rsidRDefault="007D48BC">
      <w:pPr>
        <w:pStyle w:val="ConsPlusNormal"/>
        <w:spacing w:before="220"/>
        <w:ind w:firstLine="540"/>
        <w:jc w:val="both"/>
      </w:pPr>
      <w:r>
        <w:t xml:space="preserve">Направление "Безопасные и качественные автомобильные дороги" является одним из приоритетных направлений развития Российской Федерации в соответствии с национальными целями, определенными майским </w:t>
      </w:r>
      <w:hyperlink r:id="rId26" w:history="1">
        <w:r>
          <w:rPr>
            <w:color w:val="0000FF"/>
          </w:rPr>
          <w:t>Указом</w:t>
        </w:r>
      </w:hyperlink>
      <w:r>
        <w:t xml:space="preserve"> Президента. В Томской области реализация мероприятий данного национального проекта осуществляется в рамках государственной </w:t>
      </w:r>
      <w:hyperlink r:id="rId27" w:history="1">
        <w:r>
          <w:rPr>
            <w:color w:val="0000FF"/>
          </w:rPr>
          <w:t>программы</w:t>
        </w:r>
      </w:hyperlink>
      <w:r>
        <w:t xml:space="preserve"> "Развитие транспортной системы в Томской области". Кроме того, в рамках данной программы реализуются мероприятия, направленные на достижение целей и реализацию задач </w:t>
      </w:r>
      <w:hyperlink r:id="rId28" w:history="1">
        <w:r>
          <w:rPr>
            <w:color w:val="0000FF"/>
          </w:rPr>
          <w:t>Стратегии</w:t>
        </w:r>
      </w:hyperlink>
      <w:r>
        <w:t xml:space="preserve"> развития.</w:t>
      </w:r>
    </w:p>
    <w:p w:rsidR="007D48BC" w:rsidRDefault="007D48BC">
      <w:pPr>
        <w:pStyle w:val="ConsPlusNormal"/>
        <w:spacing w:before="220"/>
        <w:ind w:firstLine="540"/>
        <w:jc w:val="both"/>
      </w:pPr>
      <w:r>
        <w:t xml:space="preserve">В 2018 году объем средств, направленный на сохранение и развитие автомобильных дорог Томской области в рамках государственной </w:t>
      </w:r>
      <w:hyperlink r:id="rId29" w:history="1">
        <w:r>
          <w:rPr>
            <w:color w:val="0000FF"/>
          </w:rPr>
          <w:t>программы</w:t>
        </w:r>
      </w:hyperlink>
      <w:r>
        <w:t xml:space="preserve"> "Развитие транспортной системы в Томской области", составил 4 </w:t>
      </w:r>
      <w:proofErr w:type="gramStart"/>
      <w:r>
        <w:t>млрд</w:t>
      </w:r>
      <w:proofErr w:type="gramEnd"/>
      <w:r>
        <w:t xml:space="preserve"> рублей, в том числе 987 млн рублей из федерального бюджета. Отремонтировано 149 км автомобильных дорог общего пользования регионального или межмуниципального значения Томской области.</w:t>
      </w:r>
    </w:p>
    <w:p w:rsidR="007D48BC" w:rsidRDefault="007D48BC">
      <w:pPr>
        <w:pStyle w:val="ConsPlusNormal"/>
        <w:spacing w:before="220"/>
        <w:ind w:firstLine="540"/>
        <w:jc w:val="both"/>
      </w:pPr>
      <w:r>
        <w:lastRenderedPageBreak/>
        <w:t xml:space="preserve">Также в рамках субсидии муниципальным образованиям в сумме 500 </w:t>
      </w:r>
      <w:proofErr w:type="gramStart"/>
      <w:r>
        <w:t>млн</w:t>
      </w:r>
      <w:proofErr w:type="gramEnd"/>
      <w:r>
        <w:t xml:space="preserve"> рублей из Дорожного фонда Томской области на реализацию мероприятия "Капитальный ремонт и (или) ремонт автомобильных дорог общего пользования местного значения Томской области" в 2018 году отремонтировано 104 км автомобильных дорог общего пользования местного значения.</w:t>
      </w:r>
    </w:p>
    <w:p w:rsidR="007D48BC" w:rsidRDefault="007D48BC">
      <w:pPr>
        <w:pStyle w:val="ConsPlusNormal"/>
        <w:spacing w:before="220"/>
        <w:ind w:firstLine="540"/>
        <w:jc w:val="both"/>
      </w:pPr>
      <w:r>
        <w:t>По итогам 2018 года протяженность автомобильных дорог общего пользования с твердым покрытием (федерального - 34,8 км, регионального и межмуниципального - 3384,7 км и местного значения - 4247,7 км) составила 7667,2 км и увеличилась к уровню 2017 года на 48,7 км (100,6%). Основное влияние на показатель оказало увеличение протяженности автомобильных дорог общего пользования с твердым покрытием местного значения (на 48,4 км - 101,2% к уровню 2017 года). Рост показателя обеспечило включение протяженности улиц в отдельных муниципальных образованиях в общий показатель протяженности дорог.</w:t>
      </w:r>
    </w:p>
    <w:p w:rsidR="007D48BC" w:rsidRDefault="007D48BC">
      <w:pPr>
        <w:pStyle w:val="ConsPlusNormal"/>
        <w:spacing w:before="220"/>
        <w:ind w:firstLine="540"/>
        <w:jc w:val="both"/>
      </w:pPr>
      <w:r>
        <w:t>В связи с недостаточным объемом денежных средств регионального дорожного фонда и значительной степенью износа сети автомобильных дорог общего пользования регионального или межмуниципального значения Томской области, приоритетным направлением расходования регионального дорожного фонда является содержание и ремонт автомобильных дорог.</w:t>
      </w:r>
    </w:p>
    <w:p w:rsidR="007D48BC" w:rsidRDefault="007D48BC">
      <w:pPr>
        <w:pStyle w:val="ConsPlusNormal"/>
        <w:spacing w:before="220"/>
        <w:ind w:firstLine="540"/>
        <w:jc w:val="both"/>
      </w:pPr>
      <w:r>
        <w:t xml:space="preserve">В 2019 году протяженность автомобильных дорог общего пользования с твердым покрытием по оценке сохранится на уровне 2018 года - 7667,2 км, что выше значения показателя, закрепленного в </w:t>
      </w:r>
      <w:hyperlink r:id="rId30" w:history="1">
        <w:r>
          <w:rPr>
            <w:color w:val="0000FF"/>
          </w:rPr>
          <w:t>Стратегии</w:t>
        </w:r>
      </w:hyperlink>
      <w:r>
        <w:t xml:space="preserve"> развития (7325,6 км), на 341,6 км.</w:t>
      </w:r>
    </w:p>
    <w:p w:rsidR="007D48BC" w:rsidRDefault="007D48BC">
      <w:pPr>
        <w:pStyle w:val="ConsPlusNormal"/>
        <w:jc w:val="both"/>
      </w:pPr>
    </w:p>
    <w:p w:rsidR="007D48BC" w:rsidRDefault="007D48BC">
      <w:pPr>
        <w:pStyle w:val="ConsPlusTitle"/>
        <w:jc w:val="center"/>
        <w:outlineLvl w:val="2"/>
      </w:pPr>
      <w:r>
        <w:t>1.7. Рынок товаров и услуг</w:t>
      </w:r>
    </w:p>
    <w:p w:rsidR="007D48BC" w:rsidRDefault="007D48BC">
      <w:pPr>
        <w:pStyle w:val="ConsPlusNormal"/>
        <w:jc w:val="both"/>
      </w:pPr>
    </w:p>
    <w:p w:rsidR="007D48BC" w:rsidRDefault="007D48BC">
      <w:pPr>
        <w:pStyle w:val="ConsPlusNormal"/>
        <w:ind w:firstLine="540"/>
        <w:jc w:val="both"/>
      </w:pPr>
      <w:r>
        <w:t xml:space="preserve">Второй год подряд после трехлетнего снижения в Томской области наблюдается рост оборота розничной торговли. В 2018 году в сопоставимых ценах он составил 104,4% к уровню 2017 года. Данный показатель выше, чем в целом по Российской Федерации (102,8%) и СФО (103,1%) из-за более умеренного роста оборота в предыдущем году. Объем оборота розничной торговли Томской области составил 158,5 </w:t>
      </w:r>
      <w:proofErr w:type="gramStart"/>
      <w:r>
        <w:t>млрд</w:t>
      </w:r>
      <w:proofErr w:type="gramEnd"/>
      <w:r>
        <w:t xml:space="preserve"> рублей.</w:t>
      </w:r>
    </w:p>
    <w:p w:rsidR="007D48BC" w:rsidRDefault="007D48BC">
      <w:pPr>
        <w:pStyle w:val="ConsPlusNormal"/>
        <w:spacing w:before="220"/>
        <w:ind w:firstLine="540"/>
        <w:jc w:val="both"/>
      </w:pPr>
      <w:r>
        <w:t>Рост объемов розничных продаж к предыдущему году произошел за счет роста оборота в сегменте торговли продовольственными товарами на 6,2%. Наиболее существенно выросли в крупных и средних организациях продажи мяса и мясных продуктов (на 6,9%), молочных продуктов (на 5,4%), свежих фруктов (на 5,5%), свежих овощей (на 17,2%), безалкогольных напитков (</w:t>
      </w:r>
      <w:proofErr w:type="gramStart"/>
      <w:r>
        <w:t>на</w:t>
      </w:r>
      <w:proofErr w:type="gramEnd"/>
      <w:r>
        <w:t xml:space="preserve"> 8,1%).</w:t>
      </w:r>
    </w:p>
    <w:p w:rsidR="007D48BC" w:rsidRDefault="007D48BC">
      <w:pPr>
        <w:pStyle w:val="ConsPlusNormal"/>
        <w:spacing w:before="220"/>
        <w:ind w:firstLine="540"/>
        <w:jc w:val="both"/>
      </w:pPr>
      <w:r>
        <w:t>При этом оборот торговли непродовольственными товарами после четырехлетнего снижения также продемонстрировал рост на 3,0% в сопоставимых ценах за счет роста продаж в крупных и средних организациях бензина автомобильного (на 14,0%), дизельного топлива (на 41,9%), автомобилей легковых (на 40,7%), одежды (на 24,8%), бытовых электротоваров (</w:t>
      </w:r>
      <w:proofErr w:type="gramStart"/>
      <w:r>
        <w:t>на</w:t>
      </w:r>
      <w:proofErr w:type="gramEnd"/>
      <w:r>
        <w:t xml:space="preserve"> 45,5%), мобильных телефонов (на 80,2%).</w:t>
      </w:r>
    </w:p>
    <w:p w:rsidR="007D48BC" w:rsidRDefault="007D48BC">
      <w:pPr>
        <w:pStyle w:val="ConsPlusNormal"/>
        <w:spacing w:before="220"/>
        <w:ind w:firstLine="540"/>
        <w:jc w:val="both"/>
      </w:pPr>
      <w:r>
        <w:t xml:space="preserve">На относительно невысокие темпы роста продаж непродовольственных товаров влияет распространение форм потребления, не учитываемых при расчете розничного товарооборота (непредусмотренных к включению в расчет согласно методикам Росстата). Например, покупки в </w:t>
      </w:r>
      <w:proofErr w:type="gramStart"/>
      <w:r>
        <w:t>интернет-магазинах</w:t>
      </w:r>
      <w:proofErr w:type="gramEnd"/>
      <w:r>
        <w:t>, рост объемов которых наблюдается ежегодно.</w:t>
      </w:r>
    </w:p>
    <w:p w:rsidR="007D48BC" w:rsidRDefault="007D48BC">
      <w:pPr>
        <w:pStyle w:val="ConsPlusNormal"/>
        <w:spacing w:before="220"/>
        <w:ind w:firstLine="540"/>
        <w:jc w:val="both"/>
      </w:pPr>
      <w:r>
        <w:t>Вследствие указанной динамики структура оборота розничной торговли претерпела небольшое изменение в сторону увеличения доли продовольственных товаров с 46,5% в 2017 году до 47,0% в 2018 году.</w:t>
      </w:r>
    </w:p>
    <w:p w:rsidR="007D48BC" w:rsidRDefault="007D48BC">
      <w:pPr>
        <w:pStyle w:val="ConsPlusNormal"/>
        <w:spacing w:before="220"/>
        <w:ind w:firstLine="540"/>
        <w:jc w:val="both"/>
      </w:pPr>
      <w:proofErr w:type="gramStart"/>
      <w:r>
        <w:t xml:space="preserve">По крупным организациям ИФО за 2018 год относительно 2017 года составил 111,5%, по розничным рынкам - 100,7%. Падение оборота розничной торговли зафиксировано по субъектам среднего предпринимательства, индивидуальным предпринимателям и малым предприятиям на 22,5%, 0,2% и 8,6% соответственно, формирующим порядка 39,7% всего товарооборота, что </w:t>
      </w:r>
      <w:r>
        <w:lastRenderedPageBreak/>
        <w:t>обусловлено существенным сокращением количества предприятий МСП в сфере торговли (на 6% к уровню 2017 года).</w:t>
      </w:r>
      <w:proofErr w:type="gramEnd"/>
      <w:r>
        <w:t xml:space="preserve"> На фоне сокращения числа МСП доля оборота розничной торговли по торговым сетям увеличилась с 40,5% в 2017 году до 44,8% в 2018 году.</w:t>
      </w:r>
    </w:p>
    <w:p w:rsidR="007D48BC" w:rsidRDefault="007D48BC">
      <w:pPr>
        <w:pStyle w:val="ConsPlusNormal"/>
        <w:spacing w:before="220"/>
        <w:ind w:firstLine="540"/>
        <w:jc w:val="both"/>
      </w:pPr>
      <w:r>
        <w:t>Количество объектов местных и региональных торговых сетей за 2018 год увеличилось на 49 единиц ("Ярче" - 15, "Магнит" - 5, "Пятерочка" - 14, "Мария-Ра" - 6, "</w:t>
      </w:r>
      <w:proofErr w:type="spellStart"/>
      <w:r>
        <w:t>Холди</w:t>
      </w:r>
      <w:proofErr w:type="spellEnd"/>
      <w:r>
        <w:t>" - 1, "Фасоль" - 8), общее число магазинов торговых сетей в 2018 году составило 359 объектов из 6,5 тысячи.</w:t>
      </w:r>
    </w:p>
    <w:p w:rsidR="007D48BC" w:rsidRDefault="007D48BC">
      <w:pPr>
        <w:pStyle w:val="ConsPlusNormal"/>
        <w:spacing w:before="220"/>
        <w:ind w:firstLine="540"/>
        <w:jc w:val="both"/>
      </w:pPr>
      <w:r>
        <w:t xml:space="preserve">В марте 2018 года оперативную деятельность на территории г. Томска начал </w:t>
      </w:r>
      <w:proofErr w:type="gramStart"/>
      <w:r>
        <w:t>крупнейший</w:t>
      </w:r>
      <w:proofErr w:type="gramEnd"/>
      <w:r>
        <w:t xml:space="preserve"> федеральный </w:t>
      </w:r>
      <w:proofErr w:type="spellStart"/>
      <w:r>
        <w:t>ритейлер</w:t>
      </w:r>
      <w:proofErr w:type="spellEnd"/>
      <w:r>
        <w:t xml:space="preserve"> страны - сеть универсамов "Пятерочка".</w:t>
      </w:r>
    </w:p>
    <w:p w:rsidR="007D48BC" w:rsidRDefault="007D48BC">
      <w:pPr>
        <w:pStyle w:val="ConsPlusNormal"/>
        <w:spacing w:before="220"/>
        <w:ind w:firstLine="540"/>
        <w:jc w:val="both"/>
      </w:pPr>
      <w:r>
        <w:t>Доля торгующих организаций и индивидуальных предпринимателей, осуществляющих деятельность вне рынка, в структуре оборота розничной торговли Томской области практически соответствует уровню 2017 года: в 2018 году она составила 95,2%.</w:t>
      </w:r>
    </w:p>
    <w:p w:rsidR="007D48BC" w:rsidRDefault="007D48BC">
      <w:pPr>
        <w:pStyle w:val="ConsPlusNormal"/>
        <w:spacing w:before="220"/>
        <w:ind w:firstLine="540"/>
        <w:jc w:val="both"/>
      </w:pPr>
      <w:r>
        <w:t>По итогам шести месяцев 2019 года сохраняется тенденция роста оборота розничной торговли. Индекс физического объема к уровню соответствующего периода 2018 года составил 102,5%. В текущем году рост оборота демонстрируют продовольственные товары (на 2,4%) и непродовольственные (на 2,6%).</w:t>
      </w:r>
    </w:p>
    <w:p w:rsidR="007D48BC" w:rsidRDefault="007D48BC">
      <w:pPr>
        <w:pStyle w:val="ConsPlusNormal"/>
        <w:spacing w:before="220"/>
        <w:ind w:firstLine="540"/>
        <w:jc w:val="both"/>
      </w:pPr>
      <w:proofErr w:type="gramStart"/>
      <w:r>
        <w:t>Увеличение продаж непродовольственных товаров происходит на фоне роста реальной заработной платы в 2018 году (максимального за последние 10 лет - 108,5%).</w:t>
      </w:r>
      <w:proofErr w:type="gramEnd"/>
      <w:r>
        <w:t xml:space="preserve"> Население постепенно переходит от потребления только товаров первой необходимости к потреблению товаров и длительного пользования.</w:t>
      </w:r>
    </w:p>
    <w:p w:rsidR="007D48BC" w:rsidRDefault="007D48BC">
      <w:pPr>
        <w:pStyle w:val="ConsPlusNormal"/>
        <w:spacing w:before="220"/>
        <w:ind w:firstLine="540"/>
        <w:jc w:val="both"/>
      </w:pPr>
      <w:r>
        <w:t>Следует отметить, что рост объема розничного товарооборота наблюдается в крупных организациях (на 8,9%), а также у индивидуальных предпринимателей (на 1,5%) и малых предприятий (на 0,4%). При снижении оборота розничной торговли:</w:t>
      </w:r>
    </w:p>
    <w:p w:rsidR="007D48BC" w:rsidRDefault="007D48BC">
      <w:pPr>
        <w:pStyle w:val="ConsPlusNormal"/>
        <w:spacing w:before="220"/>
        <w:ind w:firstLine="540"/>
        <w:jc w:val="both"/>
      </w:pPr>
      <w:r>
        <w:t>- субъектов среднего предпринимательства на 45,2%;</w:t>
      </w:r>
    </w:p>
    <w:p w:rsidR="007D48BC" w:rsidRDefault="007D48BC">
      <w:pPr>
        <w:pStyle w:val="ConsPlusNormal"/>
        <w:spacing w:before="220"/>
        <w:ind w:firstLine="540"/>
        <w:jc w:val="both"/>
      </w:pPr>
      <w:r>
        <w:t>- розничных рынков и ярмарок на 2,6%.</w:t>
      </w:r>
    </w:p>
    <w:p w:rsidR="007D48BC" w:rsidRDefault="007D48BC">
      <w:pPr>
        <w:pStyle w:val="ConsPlusNormal"/>
        <w:spacing w:before="220"/>
        <w:ind w:firstLine="540"/>
        <w:jc w:val="both"/>
      </w:pPr>
      <w:r>
        <w:t>Положительное влияние на развитие потребительского рынка оказывает рост на протяжении последних четырех лет спроса на кредитование. В 2018 году темпы роста потребительского кредитования составили 137%, за 5 месяцев 2019 года - 117,7%. Важнейшими факторами роста кредитования являются:</w:t>
      </w:r>
    </w:p>
    <w:p w:rsidR="007D48BC" w:rsidRDefault="007D48BC">
      <w:pPr>
        <w:pStyle w:val="ConsPlusNormal"/>
        <w:spacing w:before="220"/>
        <w:ind w:firstLine="540"/>
        <w:jc w:val="both"/>
      </w:pPr>
      <w:r>
        <w:t>- ускорившийся в 2018 году рост номинальной заработной платы, особенно в самых низкооплачиваемых категориях;</w:t>
      </w:r>
    </w:p>
    <w:p w:rsidR="007D48BC" w:rsidRDefault="007D48BC">
      <w:pPr>
        <w:pStyle w:val="ConsPlusNormal"/>
        <w:spacing w:before="220"/>
        <w:ind w:firstLine="540"/>
        <w:jc w:val="both"/>
      </w:pPr>
      <w:r>
        <w:t xml:space="preserve">- существенное падение стоимости потребительских кредитов (в течение 2014 года средние ставки находились в районе 23%, а к лету 2019 года снизились </w:t>
      </w:r>
      <w:proofErr w:type="gramStart"/>
      <w:r>
        <w:t>до</w:t>
      </w:r>
      <w:proofErr w:type="gramEnd"/>
      <w:r>
        <w:t xml:space="preserve"> менее 15%).</w:t>
      </w:r>
    </w:p>
    <w:p w:rsidR="007D48BC" w:rsidRDefault="007D48BC">
      <w:pPr>
        <w:pStyle w:val="ConsPlusNormal"/>
        <w:spacing w:before="220"/>
        <w:ind w:firstLine="540"/>
        <w:jc w:val="both"/>
      </w:pPr>
      <w:r>
        <w:t>По данным ПАО "Сбербанк России" половина потребительских кредитов по России в целом тратится на ремонт и связанные с домом товары длительного пользования, далее идут расходы на автомобиль.</w:t>
      </w:r>
    </w:p>
    <w:p w:rsidR="007D48BC" w:rsidRDefault="007D48BC">
      <w:pPr>
        <w:pStyle w:val="ConsPlusNormal"/>
        <w:spacing w:before="220"/>
        <w:ind w:firstLine="540"/>
        <w:jc w:val="both"/>
      </w:pPr>
      <w:r>
        <w:t xml:space="preserve">Учитывая указанные тенденции, по итогам 2019 года темп роста объема розничного товарооборота в сопоставимых ценах оценивается на уровне 101,7%. Более низкое значение показателя относительно показателя 2018 года обусловлено высокой базой развития инфраструктуры розничной торговли прошлых лет. Так, количество объектов торговли в 2017 году выросло на 55 единиц, в 2018 году - на 49 единиц, за 5 месяцев текущего года - </w:t>
      </w:r>
      <w:proofErr w:type="gramStart"/>
      <w:r>
        <w:t>на</w:t>
      </w:r>
      <w:proofErr w:type="gramEnd"/>
      <w:r>
        <w:t xml:space="preserve"> 13 </w:t>
      </w:r>
      <w:proofErr w:type="gramStart"/>
      <w:r>
        <w:t>единиц</w:t>
      </w:r>
      <w:proofErr w:type="gramEnd"/>
      <w:r>
        <w:t xml:space="preserve"> и до конца года открытие значимых объектов инфраструктуры не планируется.</w:t>
      </w:r>
    </w:p>
    <w:p w:rsidR="007D48BC" w:rsidRDefault="007D48BC">
      <w:pPr>
        <w:pStyle w:val="ConsPlusNormal"/>
        <w:spacing w:before="220"/>
        <w:ind w:firstLine="540"/>
        <w:jc w:val="both"/>
      </w:pPr>
      <w:r>
        <w:t xml:space="preserve">Кроме того, замедление роста розничного товарооборота будет связано с адаптацией </w:t>
      </w:r>
      <w:r>
        <w:lastRenderedPageBreak/>
        <w:t>населения к повышению налога на добавленную стоимость с 1 января 2019 года.</w:t>
      </w:r>
    </w:p>
    <w:p w:rsidR="007D48BC" w:rsidRDefault="007D48BC">
      <w:pPr>
        <w:pStyle w:val="ConsPlusNormal"/>
        <w:spacing w:before="220"/>
        <w:ind w:firstLine="540"/>
        <w:jc w:val="both"/>
      </w:pPr>
      <w:r>
        <w:t>Рынок платных услуг</w:t>
      </w:r>
    </w:p>
    <w:p w:rsidR="007D48BC" w:rsidRDefault="007D48BC">
      <w:pPr>
        <w:pStyle w:val="ConsPlusNormal"/>
        <w:spacing w:before="220"/>
        <w:ind w:firstLine="540"/>
        <w:jc w:val="both"/>
      </w:pPr>
      <w:r>
        <w:t xml:space="preserve">Населению Томской области в 2018 году оказано платных услуг на сумму 51909,5 </w:t>
      </w:r>
      <w:proofErr w:type="gramStart"/>
      <w:r>
        <w:t>млн</w:t>
      </w:r>
      <w:proofErr w:type="gramEnd"/>
      <w:r>
        <w:t xml:space="preserve"> рублей, что в сопоставимых ценах к предыдущему году составило 100,3%.</w:t>
      </w:r>
    </w:p>
    <w:p w:rsidR="007D48BC" w:rsidRDefault="007D48BC">
      <w:pPr>
        <w:pStyle w:val="ConsPlusNormal"/>
        <w:spacing w:before="220"/>
        <w:ind w:firstLine="540"/>
        <w:jc w:val="both"/>
      </w:pPr>
      <w:r>
        <w:t>Почти 80% объема платных услуг населению формируют коммунальные услуги (их доля - 23,9%), услуги телекоммуникационные (17,0%), бытовые (10,0%), транспортные (9,7%), медицинские (10,1%) и образовательные услуги (7,7%). Из них положительные темпы роста наблюдались только в коммунальных услугах (100,4%) и транспортных услугах (103,2%).</w:t>
      </w:r>
    </w:p>
    <w:p w:rsidR="007D48BC" w:rsidRDefault="007D48BC">
      <w:pPr>
        <w:pStyle w:val="ConsPlusNormal"/>
        <w:spacing w:before="220"/>
        <w:ind w:firstLine="540"/>
        <w:jc w:val="both"/>
      </w:pPr>
      <w:r>
        <w:t>В текущем году сохраняется рост объема платных услуг населению. По итогам пяти месяцев объем услуг населению к аналогичному периоду прошлого года составил 105,6%.</w:t>
      </w:r>
    </w:p>
    <w:p w:rsidR="007D48BC" w:rsidRDefault="007D48BC">
      <w:pPr>
        <w:pStyle w:val="ConsPlusNormal"/>
        <w:spacing w:before="220"/>
        <w:ind w:firstLine="540"/>
        <w:jc w:val="both"/>
      </w:pPr>
      <w:r>
        <w:t>До конца года объем платных услуг населению ожидается на уровне 101,8%. Положительная динамика обусловлена прогнозируемым увеличением спроса на услуги.</w:t>
      </w:r>
    </w:p>
    <w:p w:rsidR="007D48BC" w:rsidRDefault="007D48BC">
      <w:pPr>
        <w:pStyle w:val="ConsPlusNormal"/>
        <w:spacing w:before="220"/>
        <w:ind w:firstLine="540"/>
        <w:jc w:val="both"/>
      </w:pPr>
      <w:r>
        <w:t>Инфляция</w:t>
      </w:r>
    </w:p>
    <w:p w:rsidR="007D48BC" w:rsidRDefault="007D48BC">
      <w:pPr>
        <w:pStyle w:val="ConsPlusNormal"/>
        <w:spacing w:before="220"/>
        <w:ind w:firstLine="540"/>
        <w:jc w:val="both"/>
      </w:pPr>
      <w:r>
        <w:t>Последние пять лет наблюдаемый уровень инфляции неравномерен. От двухзначных значений в 2014 - 2015 годах он снизился в 2017 году до минимального уровня с 1990 года - 2,8%.</w:t>
      </w:r>
    </w:p>
    <w:p w:rsidR="007D48BC" w:rsidRDefault="007D48BC">
      <w:pPr>
        <w:pStyle w:val="ConsPlusNormal"/>
        <w:spacing w:before="220"/>
        <w:ind w:firstLine="540"/>
        <w:jc w:val="both"/>
      </w:pPr>
      <w:proofErr w:type="gramStart"/>
      <w:r>
        <w:t xml:space="preserve">В 2018 году ИПЦ вырос на 1,7 </w:t>
      </w:r>
      <w:proofErr w:type="spellStart"/>
      <w:r>
        <w:t>п.п</w:t>
      </w:r>
      <w:proofErr w:type="spellEnd"/>
      <w:r>
        <w:t>. и составил 4,5%. Рост инфляции обусловлен мультипликативным эффектом от роста цен на моторное топливо - за год на 8,8%. Кроме того, повышение ставки НДС до 20% с 1 января 2019 года привело к росту в конце 2018 года инфляционных ожиданий, влияющих на рост потребительских цен.</w:t>
      </w:r>
      <w:proofErr w:type="gramEnd"/>
    </w:p>
    <w:p w:rsidR="007D48BC" w:rsidRDefault="007D48BC">
      <w:pPr>
        <w:pStyle w:val="ConsPlusNormal"/>
        <w:spacing w:before="220"/>
        <w:ind w:firstLine="540"/>
        <w:jc w:val="both"/>
      </w:pPr>
      <w:r>
        <w:t xml:space="preserve">Наибольший вклад в прирост ИПЦ в 2018 году внесла группа "непродовольственные товары" - 1,8 </w:t>
      </w:r>
      <w:proofErr w:type="spellStart"/>
      <w:r>
        <w:t>п.п</w:t>
      </w:r>
      <w:proofErr w:type="spellEnd"/>
      <w:r>
        <w:t xml:space="preserve">., продовольственные товары добавили 1,6 </w:t>
      </w:r>
      <w:proofErr w:type="spellStart"/>
      <w:r>
        <w:t>п.п</w:t>
      </w:r>
      <w:proofErr w:type="spellEnd"/>
      <w:r>
        <w:t xml:space="preserve">., платные услуги - 1,1 </w:t>
      </w:r>
      <w:proofErr w:type="spellStart"/>
      <w:r>
        <w:t>п.п</w:t>
      </w:r>
      <w:proofErr w:type="spellEnd"/>
      <w:r>
        <w:t>.</w:t>
      </w:r>
    </w:p>
    <w:p w:rsidR="007D48BC" w:rsidRDefault="007D48BC">
      <w:pPr>
        <w:pStyle w:val="ConsPlusNormal"/>
        <w:spacing w:before="220"/>
        <w:ind w:firstLine="540"/>
        <w:jc w:val="both"/>
      </w:pPr>
      <w:r>
        <w:t>За шесть месяцев 2019 года инфляция на потребительском рынке Томской области сложилась на уровне, значительно превышающем уровень шести месяцев 2018 года (2,7% против 1,9%). Однако во втором полугодии 2019 года ожидается сокращение темпов роста инфляции на фоне снижения в июне 2019 года Банком России ключевой ставки до 7,5% годовых.</w:t>
      </w:r>
    </w:p>
    <w:p w:rsidR="007D48BC" w:rsidRDefault="007D48BC">
      <w:pPr>
        <w:pStyle w:val="ConsPlusNormal"/>
        <w:spacing w:before="220"/>
        <w:ind w:firstLine="540"/>
        <w:jc w:val="both"/>
      </w:pPr>
      <w:r>
        <w:t>Другими факторами, влияющими на ИПЦ, являются предельные индексы изменения размера вносимой гражданами платы за коммунальные услуги, установленные Правительством Российской Федерации для Томской области. В 2019 году среднегодовой рост тарифов для населения Томской области на коммунальные услуги составит:</w:t>
      </w:r>
    </w:p>
    <w:p w:rsidR="007D48BC" w:rsidRDefault="007D48BC">
      <w:pPr>
        <w:pStyle w:val="ConsPlusNormal"/>
        <w:spacing w:before="220"/>
        <w:ind w:firstLine="540"/>
        <w:jc w:val="both"/>
      </w:pPr>
      <w:r>
        <w:t>- по тепловой энергии - 104,9%;</w:t>
      </w:r>
    </w:p>
    <w:p w:rsidR="007D48BC" w:rsidRDefault="007D48BC">
      <w:pPr>
        <w:pStyle w:val="ConsPlusNormal"/>
        <w:spacing w:before="220"/>
        <w:ind w:firstLine="540"/>
        <w:jc w:val="both"/>
      </w:pPr>
      <w:r>
        <w:t>- по водоснабжению - 109,9%;</w:t>
      </w:r>
    </w:p>
    <w:p w:rsidR="007D48BC" w:rsidRDefault="007D48BC">
      <w:pPr>
        <w:pStyle w:val="ConsPlusNormal"/>
        <w:spacing w:before="220"/>
        <w:ind w:firstLine="540"/>
        <w:jc w:val="both"/>
      </w:pPr>
      <w:r>
        <w:t>- по водоотведению - 111,7%;</w:t>
      </w:r>
    </w:p>
    <w:p w:rsidR="007D48BC" w:rsidRDefault="007D48BC">
      <w:pPr>
        <w:pStyle w:val="ConsPlusNormal"/>
        <w:spacing w:before="220"/>
        <w:ind w:firstLine="540"/>
        <w:jc w:val="both"/>
      </w:pPr>
      <w:r>
        <w:t>- по электроэнергии (для населения) - 102,5%;</w:t>
      </w:r>
    </w:p>
    <w:p w:rsidR="007D48BC" w:rsidRDefault="007D48BC">
      <w:pPr>
        <w:pStyle w:val="ConsPlusNormal"/>
        <w:spacing w:before="220"/>
        <w:ind w:firstLine="540"/>
        <w:jc w:val="both"/>
      </w:pPr>
      <w:r>
        <w:t>- на газ - 102,5%.</w:t>
      </w:r>
    </w:p>
    <w:p w:rsidR="007D48BC" w:rsidRDefault="007D48BC">
      <w:pPr>
        <w:pStyle w:val="ConsPlusNormal"/>
        <w:spacing w:before="220"/>
        <w:ind w:firstLine="540"/>
        <w:jc w:val="both"/>
      </w:pPr>
      <w:r>
        <w:t>Кроме того, в 2019 году введен новый тариф на услугу регионального оператора по обращению с твердыми коммунальными отходами.</w:t>
      </w:r>
    </w:p>
    <w:p w:rsidR="007D48BC" w:rsidRDefault="007D48BC">
      <w:pPr>
        <w:pStyle w:val="ConsPlusNormal"/>
        <w:spacing w:before="220"/>
        <w:ind w:firstLine="540"/>
        <w:jc w:val="both"/>
      </w:pPr>
      <w:r>
        <w:t>Оценочное значение прироста совокупной платы граждан за коммунальные услуги в среднем по Томской области в 2019 году к 2018 году (с учетом платы за услугу регионального оператора по обращению с твердыми коммунальными отходами) составит 8,3%.</w:t>
      </w:r>
    </w:p>
    <w:p w:rsidR="007D48BC" w:rsidRDefault="007D48BC">
      <w:pPr>
        <w:pStyle w:val="ConsPlusNormal"/>
        <w:spacing w:before="220"/>
        <w:ind w:firstLine="540"/>
        <w:jc w:val="both"/>
      </w:pPr>
      <w:r>
        <w:lastRenderedPageBreak/>
        <w:t>С учетом указанных тенденций, а также ожидаемым продолжением дальнейшего смягчения денежно-кредитной политики прогнозируется, что инфляция к концу 2019 года с текущего уровня замедлится до уровня декабря 2018 года и составит 4,5%.</w:t>
      </w:r>
    </w:p>
    <w:p w:rsidR="007D48BC" w:rsidRDefault="007D48BC">
      <w:pPr>
        <w:pStyle w:val="ConsPlusNormal"/>
        <w:jc w:val="both"/>
      </w:pPr>
    </w:p>
    <w:p w:rsidR="007D48BC" w:rsidRDefault="007D48BC">
      <w:pPr>
        <w:pStyle w:val="ConsPlusTitle"/>
        <w:jc w:val="center"/>
        <w:outlineLvl w:val="2"/>
      </w:pPr>
      <w:r>
        <w:t>1.8. Финансы организаций</w:t>
      </w:r>
    </w:p>
    <w:p w:rsidR="007D48BC" w:rsidRDefault="007D48BC">
      <w:pPr>
        <w:pStyle w:val="ConsPlusNormal"/>
        <w:jc w:val="both"/>
      </w:pPr>
    </w:p>
    <w:p w:rsidR="007D48BC" w:rsidRDefault="007D48BC">
      <w:pPr>
        <w:pStyle w:val="ConsPlusNormal"/>
        <w:ind w:firstLine="540"/>
        <w:jc w:val="both"/>
      </w:pPr>
      <w:r>
        <w:t>В 2018 году впервые за несколько предыдущих лет, наблюдается значительный рост (в 1,6 раза) положительного сальдированного финансового результата организаций, работающих на территории Томской области (без субъектов малого предпринимательства, банков, страховых организаций и государственных (муниципальных) учреждений).</w:t>
      </w:r>
    </w:p>
    <w:p w:rsidR="007D48BC" w:rsidRDefault="007D48BC">
      <w:pPr>
        <w:pStyle w:val="ConsPlusNormal"/>
        <w:spacing w:before="220"/>
        <w:ind w:firstLine="540"/>
        <w:jc w:val="both"/>
      </w:pPr>
      <w:r>
        <w:t xml:space="preserve">Сальдированный финансовый результат по крупным и средним предприятиям в действующих ценах составил 84,3 </w:t>
      </w:r>
      <w:proofErr w:type="gramStart"/>
      <w:r>
        <w:t>млрд</w:t>
      </w:r>
      <w:proofErr w:type="gramEnd"/>
      <w:r>
        <w:t xml:space="preserve"> рублей, что на 31,3 млрд рублей больше уровня 2017 года.</w:t>
      </w:r>
    </w:p>
    <w:p w:rsidR="007D48BC" w:rsidRDefault="007D48BC">
      <w:pPr>
        <w:pStyle w:val="ConsPlusNormal"/>
        <w:spacing w:before="220"/>
        <w:ind w:firstLine="540"/>
        <w:jc w:val="both"/>
      </w:pPr>
      <w:r>
        <w:t>Прирост обеспечен в первую очередь ростом в 1,5 раза прибыли прибыльных предприятий по кругу крупных и средних организаций.</w:t>
      </w:r>
    </w:p>
    <w:p w:rsidR="007D48BC" w:rsidRDefault="007D48BC">
      <w:pPr>
        <w:pStyle w:val="ConsPlusNormal"/>
        <w:spacing w:before="220"/>
        <w:ind w:firstLine="540"/>
        <w:jc w:val="both"/>
      </w:pPr>
      <w:r>
        <w:t xml:space="preserve">В 2018 году прибыльные организации получили прибыль в размере 101,2 </w:t>
      </w:r>
      <w:proofErr w:type="gramStart"/>
      <w:r>
        <w:t>млрд</w:t>
      </w:r>
      <w:proofErr w:type="gramEnd"/>
      <w:r>
        <w:t xml:space="preserve"> рублей, что на 32,4 млрд рублей больше предыдущего года.</w:t>
      </w:r>
    </w:p>
    <w:p w:rsidR="007D48BC" w:rsidRDefault="007D48BC">
      <w:pPr>
        <w:pStyle w:val="ConsPlusNormal"/>
        <w:spacing w:before="220"/>
        <w:ind w:firstLine="540"/>
        <w:jc w:val="both"/>
      </w:pPr>
      <w:r>
        <w:t xml:space="preserve">Значительное увеличение прибыли организаций относительно 2017 года наблюдается по видам деятельности: "добыча полезных ископаемых" (на 19,6 </w:t>
      </w:r>
      <w:proofErr w:type="gramStart"/>
      <w:r>
        <w:t>млрд</w:t>
      </w:r>
      <w:proofErr w:type="gramEnd"/>
      <w:r>
        <w:t xml:space="preserve"> рублей или в 1,7 раза), "деятельность по операциям с недвижимым имуществом" (на 2,9 млрд рублей или на 25%) и "транспортировка и хранение" (на 34,9 млрд рублей или в 1,5 раза).</w:t>
      </w:r>
    </w:p>
    <w:p w:rsidR="007D48BC" w:rsidRDefault="007D48BC">
      <w:pPr>
        <w:pStyle w:val="ConsPlusNormal"/>
        <w:spacing w:before="220"/>
        <w:ind w:firstLine="540"/>
        <w:jc w:val="both"/>
      </w:pPr>
      <w:r>
        <w:t xml:space="preserve">Ключевым драйвером роста прибыли является рост цены на </w:t>
      </w:r>
      <w:proofErr w:type="gramStart"/>
      <w:r>
        <w:t>нефть</w:t>
      </w:r>
      <w:proofErr w:type="gramEnd"/>
      <w:r>
        <w:t xml:space="preserve"> как на мировом рынке, так и на внутреннем (средняя цена на нефть марки "</w:t>
      </w:r>
      <w:proofErr w:type="spellStart"/>
      <w:r>
        <w:t>Urals</w:t>
      </w:r>
      <w:proofErr w:type="spellEnd"/>
      <w:r>
        <w:t>" выросла на 32% - с 53,03 долларов США за баррель в 2017 году до 70,01 - в 2018 году). Кроме того, выросла прибыль от внереализационной деятельности за счет положительных курсовых разниц из-за ослабления национальной валюты (ОАО "</w:t>
      </w:r>
      <w:proofErr w:type="spellStart"/>
      <w:r>
        <w:t>Томскнефть</w:t>
      </w:r>
      <w:proofErr w:type="spellEnd"/>
      <w:r>
        <w:t>" ВНК, АО "</w:t>
      </w:r>
      <w:proofErr w:type="spellStart"/>
      <w:r>
        <w:t>Транснефть</w:t>
      </w:r>
      <w:proofErr w:type="spellEnd"/>
      <w:r>
        <w:t xml:space="preserve"> - Центральная Сибирь", ООО "</w:t>
      </w:r>
      <w:proofErr w:type="spellStart"/>
      <w:r>
        <w:t>Газпромнефть</w:t>
      </w:r>
      <w:proofErr w:type="spellEnd"/>
      <w:r>
        <w:t>-Восток", АО "СХК" и др.).</w:t>
      </w:r>
    </w:p>
    <w:p w:rsidR="007D48BC" w:rsidRDefault="007D48BC">
      <w:pPr>
        <w:pStyle w:val="ConsPlusNormal"/>
        <w:spacing w:before="220"/>
        <w:ind w:firstLine="540"/>
        <w:jc w:val="both"/>
      </w:pPr>
      <w:r>
        <w:t xml:space="preserve">За пять месяцев 2019 года продолжает наблюдаться положительная динамика финансового состояния предприятий Томской области. Сальдированный финансовый результат деятельности организаций на 4,5 </w:t>
      </w:r>
      <w:proofErr w:type="gramStart"/>
      <w:r>
        <w:t>млрд</w:t>
      </w:r>
      <w:proofErr w:type="gramEnd"/>
      <w:r>
        <w:t xml:space="preserve"> рублей (или на 18,8%) больше соответствующего периода прошлого года и составил 28,7 млрд рублей из-за снижения убытков убыточных организаций на 45% (или 3,5 млрд рублей) и роста прибыли прибыльных организаций на 3% (или 1 млрд рублей).</w:t>
      </w:r>
    </w:p>
    <w:p w:rsidR="007D48BC" w:rsidRDefault="007D48BC">
      <w:pPr>
        <w:pStyle w:val="ConsPlusNormal"/>
        <w:spacing w:before="220"/>
        <w:ind w:firstLine="540"/>
        <w:jc w:val="both"/>
      </w:pPr>
      <w:r>
        <w:t xml:space="preserve">При этом объем дебиторской задолженности по крупным и средним организациям с начала года снизился на 2,1% и составил 227,1 </w:t>
      </w:r>
      <w:proofErr w:type="gramStart"/>
      <w:r>
        <w:t>млрд</w:t>
      </w:r>
      <w:proofErr w:type="gramEnd"/>
      <w:r>
        <w:t xml:space="preserve"> рублей (в основном за счет снижения этого показателя по виду деятельности "транспортировка и хранение"). Снизился показатель кредиторской задолженности на 9,7% (по состоянию на 01.06.2019 составил 214,8 </w:t>
      </w:r>
      <w:proofErr w:type="gramStart"/>
      <w:r>
        <w:t>млрд</w:t>
      </w:r>
      <w:proofErr w:type="gramEnd"/>
      <w:r>
        <w:t xml:space="preserve"> рублей, что на 22,9 млрд рублей меньше, чем на 01.01.2019). По данным </w:t>
      </w:r>
      <w:proofErr w:type="spellStart"/>
      <w:r>
        <w:t>Томскстата</w:t>
      </w:r>
      <w:proofErr w:type="spellEnd"/>
      <w:r>
        <w:t xml:space="preserve"> по виду деятельности "транспортировка и хранение" - за 5 месяцев 2019 года кредиторская задолженность снизилась на 10,9 </w:t>
      </w:r>
      <w:proofErr w:type="gramStart"/>
      <w:r>
        <w:t>млрд</w:t>
      </w:r>
      <w:proofErr w:type="gramEnd"/>
      <w:r>
        <w:t xml:space="preserve"> рублей.</w:t>
      </w:r>
    </w:p>
    <w:p w:rsidR="007D48BC" w:rsidRDefault="007D48BC">
      <w:pPr>
        <w:pStyle w:val="ConsPlusNormal"/>
        <w:spacing w:before="220"/>
        <w:ind w:firstLine="540"/>
        <w:jc w:val="both"/>
      </w:pPr>
      <w:r>
        <w:t xml:space="preserve">По итогам 2019 года сальдированный финансовый результат организаций оценивается в 88,9 </w:t>
      </w:r>
      <w:proofErr w:type="gramStart"/>
      <w:r>
        <w:t>млрд</w:t>
      </w:r>
      <w:proofErr w:type="gramEnd"/>
      <w:r>
        <w:t xml:space="preserve"> рублей, что на 5,4% больше показателя за 2018 год. Оценка основывается на ожидаемом увеличении прибыли прибыльных предприятий (на 5,5 </w:t>
      </w:r>
      <w:proofErr w:type="gramStart"/>
      <w:r>
        <w:t>млрд</w:t>
      </w:r>
      <w:proofErr w:type="gramEnd"/>
      <w:r>
        <w:t xml:space="preserve"> рублей) за счет прироста промышленного производства и цен.</w:t>
      </w:r>
    </w:p>
    <w:p w:rsidR="007D48BC" w:rsidRDefault="007D48BC">
      <w:pPr>
        <w:pStyle w:val="ConsPlusNormal"/>
        <w:jc w:val="both"/>
      </w:pPr>
    </w:p>
    <w:p w:rsidR="007D48BC" w:rsidRDefault="007D48BC">
      <w:pPr>
        <w:pStyle w:val="ConsPlusTitle"/>
        <w:jc w:val="center"/>
        <w:outlineLvl w:val="2"/>
      </w:pPr>
      <w:r>
        <w:t>1.9. Внешнеэкономическая деятельность</w:t>
      </w:r>
    </w:p>
    <w:p w:rsidR="007D48BC" w:rsidRDefault="007D48BC">
      <w:pPr>
        <w:pStyle w:val="ConsPlusNormal"/>
        <w:jc w:val="both"/>
      </w:pPr>
    </w:p>
    <w:p w:rsidR="007D48BC" w:rsidRDefault="007D48BC">
      <w:pPr>
        <w:pStyle w:val="ConsPlusNormal"/>
        <w:ind w:firstLine="540"/>
        <w:jc w:val="both"/>
      </w:pPr>
      <w:r>
        <w:t xml:space="preserve">В Томской области большое внимание уделяется развитию международных и межрегиональных связей. В государственной </w:t>
      </w:r>
      <w:hyperlink r:id="rId31" w:history="1">
        <w:r>
          <w:rPr>
            <w:color w:val="0000FF"/>
          </w:rPr>
          <w:t>программе</w:t>
        </w:r>
      </w:hyperlink>
      <w:r>
        <w:t xml:space="preserve"> "Улучшение инвестиционного климата, </w:t>
      </w:r>
      <w:r>
        <w:lastRenderedPageBreak/>
        <w:t>развитие внешних связей Томской области и соблюдение баланса экономических интересов потребителей и поставщиков на регулируемых рынках товаров и услуг" выделен целевой показатель "Темп роста внешнеторгового оборота Томской области". Фактическое значение данного показателя в 2018 году составило 112,4%, что выше, чем было заложено в программе - 109,4%.</w:t>
      </w:r>
    </w:p>
    <w:p w:rsidR="007D48BC" w:rsidRDefault="007D48BC">
      <w:pPr>
        <w:pStyle w:val="ConsPlusNormal"/>
        <w:spacing w:before="220"/>
        <w:ind w:firstLine="540"/>
        <w:jc w:val="both"/>
      </w:pPr>
      <w:r>
        <w:t xml:space="preserve">Внешнеторговый оборот Томской области за 2018 год составил 646,6 </w:t>
      </w:r>
      <w:proofErr w:type="gramStart"/>
      <w:r>
        <w:t>млн</w:t>
      </w:r>
      <w:proofErr w:type="gramEnd"/>
      <w:r>
        <w:t xml:space="preserve"> долл. США и по сравнению с 2017 годом увеличился на 71,5 млн долл. США, в том числе: экспорт - 321,1 млн долларов, вырос на 25,5%, импорт - 325,5 млн долларов США, вырос на 1,8%.</w:t>
      </w:r>
    </w:p>
    <w:p w:rsidR="007D48BC" w:rsidRDefault="007D48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181"/>
        <w:gridCol w:w="1134"/>
        <w:gridCol w:w="1191"/>
        <w:gridCol w:w="1134"/>
        <w:gridCol w:w="1247"/>
        <w:gridCol w:w="1134"/>
      </w:tblGrid>
      <w:tr w:rsidR="007D48BC">
        <w:tc>
          <w:tcPr>
            <w:tcW w:w="2041" w:type="dxa"/>
            <w:vMerge w:val="restart"/>
          </w:tcPr>
          <w:p w:rsidR="007D48BC" w:rsidRDefault="007D48BC">
            <w:pPr>
              <w:pStyle w:val="ConsPlusNormal"/>
            </w:pPr>
          </w:p>
        </w:tc>
        <w:tc>
          <w:tcPr>
            <w:tcW w:w="2315" w:type="dxa"/>
            <w:gridSpan w:val="2"/>
            <w:vMerge w:val="restart"/>
          </w:tcPr>
          <w:p w:rsidR="007D48BC" w:rsidRDefault="007D48BC">
            <w:pPr>
              <w:pStyle w:val="ConsPlusNormal"/>
              <w:jc w:val="center"/>
            </w:pPr>
            <w:r>
              <w:t>Внешнеторговый оборот за 2018 год</w:t>
            </w:r>
          </w:p>
        </w:tc>
        <w:tc>
          <w:tcPr>
            <w:tcW w:w="4706" w:type="dxa"/>
            <w:gridSpan w:val="4"/>
          </w:tcPr>
          <w:p w:rsidR="007D48BC" w:rsidRDefault="007D48BC">
            <w:pPr>
              <w:pStyle w:val="ConsPlusNormal"/>
              <w:jc w:val="center"/>
            </w:pPr>
            <w:r>
              <w:t>в том числе</w:t>
            </w:r>
          </w:p>
        </w:tc>
      </w:tr>
      <w:tr w:rsidR="007D48BC">
        <w:tc>
          <w:tcPr>
            <w:tcW w:w="2041" w:type="dxa"/>
            <w:vMerge/>
          </w:tcPr>
          <w:p w:rsidR="007D48BC" w:rsidRDefault="007D48BC"/>
        </w:tc>
        <w:tc>
          <w:tcPr>
            <w:tcW w:w="2315" w:type="dxa"/>
            <w:gridSpan w:val="2"/>
            <w:vMerge/>
          </w:tcPr>
          <w:p w:rsidR="007D48BC" w:rsidRDefault="007D48BC"/>
        </w:tc>
        <w:tc>
          <w:tcPr>
            <w:tcW w:w="2325" w:type="dxa"/>
            <w:gridSpan w:val="2"/>
          </w:tcPr>
          <w:p w:rsidR="007D48BC" w:rsidRDefault="007D48BC">
            <w:pPr>
              <w:pStyle w:val="ConsPlusNormal"/>
              <w:jc w:val="center"/>
            </w:pPr>
            <w:r>
              <w:t>экспорт</w:t>
            </w:r>
          </w:p>
        </w:tc>
        <w:tc>
          <w:tcPr>
            <w:tcW w:w="2381" w:type="dxa"/>
            <w:gridSpan w:val="2"/>
          </w:tcPr>
          <w:p w:rsidR="007D48BC" w:rsidRDefault="007D48BC">
            <w:pPr>
              <w:pStyle w:val="ConsPlusNormal"/>
              <w:jc w:val="center"/>
            </w:pPr>
            <w:r>
              <w:t>импорт</w:t>
            </w:r>
          </w:p>
        </w:tc>
      </w:tr>
      <w:tr w:rsidR="007D48BC">
        <w:tc>
          <w:tcPr>
            <w:tcW w:w="2041" w:type="dxa"/>
            <w:vMerge/>
          </w:tcPr>
          <w:p w:rsidR="007D48BC" w:rsidRDefault="007D48BC"/>
        </w:tc>
        <w:tc>
          <w:tcPr>
            <w:tcW w:w="1181" w:type="dxa"/>
          </w:tcPr>
          <w:p w:rsidR="007D48BC" w:rsidRDefault="007D48BC">
            <w:pPr>
              <w:pStyle w:val="ConsPlusNormal"/>
              <w:jc w:val="center"/>
            </w:pPr>
            <w:proofErr w:type="gramStart"/>
            <w:r>
              <w:t>млн</w:t>
            </w:r>
            <w:proofErr w:type="gramEnd"/>
            <w:r>
              <w:t xml:space="preserve"> долл. США</w:t>
            </w:r>
          </w:p>
        </w:tc>
        <w:tc>
          <w:tcPr>
            <w:tcW w:w="1134" w:type="dxa"/>
          </w:tcPr>
          <w:p w:rsidR="007D48BC" w:rsidRDefault="007D48BC">
            <w:pPr>
              <w:pStyle w:val="ConsPlusNormal"/>
              <w:jc w:val="center"/>
            </w:pPr>
            <w:r>
              <w:t>в % к 2017 году</w:t>
            </w:r>
          </w:p>
        </w:tc>
        <w:tc>
          <w:tcPr>
            <w:tcW w:w="1191" w:type="dxa"/>
          </w:tcPr>
          <w:p w:rsidR="007D48BC" w:rsidRDefault="007D48BC">
            <w:pPr>
              <w:pStyle w:val="ConsPlusNormal"/>
              <w:jc w:val="center"/>
            </w:pPr>
            <w:proofErr w:type="gramStart"/>
            <w:r>
              <w:t>млн</w:t>
            </w:r>
            <w:proofErr w:type="gramEnd"/>
            <w:r>
              <w:t xml:space="preserve"> долл. США</w:t>
            </w:r>
          </w:p>
        </w:tc>
        <w:tc>
          <w:tcPr>
            <w:tcW w:w="1134" w:type="dxa"/>
          </w:tcPr>
          <w:p w:rsidR="007D48BC" w:rsidRDefault="007D48BC">
            <w:pPr>
              <w:pStyle w:val="ConsPlusNormal"/>
              <w:jc w:val="center"/>
            </w:pPr>
            <w:r>
              <w:t>в % к 2017 году</w:t>
            </w:r>
          </w:p>
        </w:tc>
        <w:tc>
          <w:tcPr>
            <w:tcW w:w="1247" w:type="dxa"/>
          </w:tcPr>
          <w:p w:rsidR="007D48BC" w:rsidRDefault="007D48BC">
            <w:pPr>
              <w:pStyle w:val="ConsPlusNormal"/>
              <w:jc w:val="center"/>
            </w:pPr>
            <w:proofErr w:type="gramStart"/>
            <w:r>
              <w:t>млн</w:t>
            </w:r>
            <w:proofErr w:type="gramEnd"/>
            <w:r>
              <w:t xml:space="preserve"> долл. США</w:t>
            </w:r>
          </w:p>
        </w:tc>
        <w:tc>
          <w:tcPr>
            <w:tcW w:w="1134" w:type="dxa"/>
          </w:tcPr>
          <w:p w:rsidR="007D48BC" w:rsidRDefault="007D48BC">
            <w:pPr>
              <w:pStyle w:val="ConsPlusNormal"/>
              <w:jc w:val="center"/>
            </w:pPr>
            <w:r>
              <w:t>в % к 2017 году</w:t>
            </w:r>
          </w:p>
        </w:tc>
      </w:tr>
      <w:tr w:rsidR="007D48BC">
        <w:tc>
          <w:tcPr>
            <w:tcW w:w="2041" w:type="dxa"/>
          </w:tcPr>
          <w:p w:rsidR="007D48BC" w:rsidRDefault="007D48BC">
            <w:pPr>
              <w:pStyle w:val="ConsPlusNormal"/>
            </w:pPr>
            <w:r>
              <w:t>Всего</w:t>
            </w:r>
          </w:p>
        </w:tc>
        <w:tc>
          <w:tcPr>
            <w:tcW w:w="1181" w:type="dxa"/>
          </w:tcPr>
          <w:p w:rsidR="007D48BC" w:rsidRDefault="007D48BC">
            <w:pPr>
              <w:pStyle w:val="ConsPlusNormal"/>
              <w:jc w:val="right"/>
            </w:pPr>
            <w:r>
              <w:t>646,6</w:t>
            </w:r>
          </w:p>
        </w:tc>
        <w:tc>
          <w:tcPr>
            <w:tcW w:w="1134" w:type="dxa"/>
          </w:tcPr>
          <w:p w:rsidR="007D48BC" w:rsidRDefault="007D48BC">
            <w:pPr>
              <w:pStyle w:val="ConsPlusNormal"/>
              <w:jc w:val="right"/>
            </w:pPr>
            <w:r>
              <w:t>112,4</w:t>
            </w:r>
          </w:p>
        </w:tc>
        <w:tc>
          <w:tcPr>
            <w:tcW w:w="1191" w:type="dxa"/>
          </w:tcPr>
          <w:p w:rsidR="007D48BC" w:rsidRDefault="007D48BC">
            <w:pPr>
              <w:pStyle w:val="ConsPlusNormal"/>
              <w:jc w:val="right"/>
            </w:pPr>
            <w:r>
              <w:t>321,1</w:t>
            </w:r>
          </w:p>
        </w:tc>
        <w:tc>
          <w:tcPr>
            <w:tcW w:w="1134" w:type="dxa"/>
          </w:tcPr>
          <w:p w:rsidR="007D48BC" w:rsidRDefault="007D48BC">
            <w:pPr>
              <w:pStyle w:val="ConsPlusNormal"/>
              <w:jc w:val="right"/>
            </w:pPr>
            <w:r>
              <w:t>125,5</w:t>
            </w:r>
          </w:p>
        </w:tc>
        <w:tc>
          <w:tcPr>
            <w:tcW w:w="1247" w:type="dxa"/>
          </w:tcPr>
          <w:p w:rsidR="007D48BC" w:rsidRDefault="007D48BC">
            <w:pPr>
              <w:pStyle w:val="ConsPlusNormal"/>
              <w:jc w:val="right"/>
            </w:pPr>
            <w:r>
              <w:t>325,5</w:t>
            </w:r>
          </w:p>
        </w:tc>
        <w:tc>
          <w:tcPr>
            <w:tcW w:w="1134" w:type="dxa"/>
          </w:tcPr>
          <w:p w:rsidR="007D48BC" w:rsidRDefault="007D48BC">
            <w:pPr>
              <w:pStyle w:val="ConsPlusNormal"/>
              <w:jc w:val="right"/>
            </w:pPr>
            <w:r>
              <w:t>101,8</w:t>
            </w:r>
          </w:p>
        </w:tc>
      </w:tr>
      <w:tr w:rsidR="007D48BC">
        <w:tc>
          <w:tcPr>
            <w:tcW w:w="2041" w:type="dxa"/>
          </w:tcPr>
          <w:p w:rsidR="007D48BC" w:rsidRDefault="007D48BC">
            <w:pPr>
              <w:pStyle w:val="ConsPlusNormal"/>
            </w:pPr>
            <w:r>
              <w:t>в том числе:</w:t>
            </w:r>
          </w:p>
        </w:tc>
        <w:tc>
          <w:tcPr>
            <w:tcW w:w="1181" w:type="dxa"/>
          </w:tcPr>
          <w:p w:rsidR="007D48BC" w:rsidRDefault="007D48BC">
            <w:pPr>
              <w:pStyle w:val="ConsPlusNormal"/>
            </w:pPr>
          </w:p>
        </w:tc>
        <w:tc>
          <w:tcPr>
            <w:tcW w:w="1134" w:type="dxa"/>
          </w:tcPr>
          <w:p w:rsidR="007D48BC" w:rsidRDefault="007D48BC">
            <w:pPr>
              <w:pStyle w:val="ConsPlusNormal"/>
            </w:pPr>
          </w:p>
        </w:tc>
        <w:tc>
          <w:tcPr>
            <w:tcW w:w="1191" w:type="dxa"/>
          </w:tcPr>
          <w:p w:rsidR="007D48BC" w:rsidRDefault="007D48BC">
            <w:pPr>
              <w:pStyle w:val="ConsPlusNormal"/>
            </w:pPr>
          </w:p>
        </w:tc>
        <w:tc>
          <w:tcPr>
            <w:tcW w:w="1134" w:type="dxa"/>
          </w:tcPr>
          <w:p w:rsidR="007D48BC" w:rsidRDefault="007D48BC">
            <w:pPr>
              <w:pStyle w:val="ConsPlusNormal"/>
            </w:pPr>
          </w:p>
        </w:tc>
        <w:tc>
          <w:tcPr>
            <w:tcW w:w="1247" w:type="dxa"/>
          </w:tcPr>
          <w:p w:rsidR="007D48BC" w:rsidRDefault="007D48BC">
            <w:pPr>
              <w:pStyle w:val="ConsPlusNormal"/>
            </w:pPr>
          </w:p>
        </w:tc>
        <w:tc>
          <w:tcPr>
            <w:tcW w:w="1134" w:type="dxa"/>
          </w:tcPr>
          <w:p w:rsidR="007D48BC" w:rsidRDefault="007D48BC">
            <w:pPr>
              <w:pStyle w:val="ConsPlusNormal"/>
            </w:pPr>
          </w:p>
        </w:tc>
      </w:tr>
      <w:tr w:rsidR="007D48BC">
        <w:tc>
          <w:tcPr>
            <w:tcW w:w="2041" w:type="dxa"/>
          </w:tcPr>
          <w:p w:rsidR="007D48BC" w:rsidRDefault="007D48BC">
            <w:pPr>
              <w:pStyle w:val="ConsPlusNormal"/>
            </w:pPr>
            <w:r>
              <w:t>дальнее зарубежье</w:t>
            </w:r>
          </w:p>
        </w:tc>
        <w:tc>
          <w:tcPr>
            <w:tcW w:w="1181" w:type="dxa"/>
            <w:vAlign w:val="bottom"/>
          </w:tcPr>
          <w:p w:rsidR="007D48BC" w:rsidRDefault="007D48BC">
            <w:pPr>
              <w:pStyle w:val="ConsPlusNormal"/>
              <w:jc w:val="right"/>
            </w:pPr>
            <w:r>
              <w:t>361,2</w:t>
            </w:r>
          </w:p>
        </w:tc>
        <w:tc>
          <w:tcPr>
            <w:tcW w:w="1134" w:type="dxa"/>
            <w:vAlign w:val="bottom"/>
          </w:tcPr>
          <w:p w:rsidR="007D48BC" w:rsidRDefault="007D48BC">
            <w:pPr>
              <w:pStyle w:val="ConsPlusNormal"/>
              <w:jc w:val="right"/>
            </w:pPr>
            <w:r>
              <w:t>120,7</w:t>
            </w:r>
          </w:p>
        </w:tc>
        <w:tc>
          <w:tcPr>
            <w:tcW w:w="1191" w:type="dxa"/>
            <w:vAlign w:val="bottom"/>
          </w:tcPr>
          <w:p w:rsidR="007D48BC" w:rsidRDefault="007D48BC">
            <w:pPr>
              <w:pStyle w:val="ConsPlusNormal"/>
              <w:jc w:val="right"/>
            </w:pPr>
            <w:r>
              <w:t>159,5</w:t>
            </w:r>
          </w:p>
        </w:tc>
        <w:tc>
          <w:tcPr>
            <w:tcW w:w="1134" w:type="dxa"/>
            <w:vAlign w:val="bottom"/>
          </w:tcPr>
          <w:p w:rsidR="007D48BC" w:rsidRDefault="007D48BC">
            <w:pPr>
              <w:pStyle w:val="ConsPlusNormal"/>
              <w:jc w:val="right"/>
            </w:pPr>
            <w:r>
              <w:t>116,0</w:t>
            </w:r>
          </w:p>
        </w:tc>
        <w:tc>
          <w:tcPr>
            <w:tcW w:w="1247" w:type="dxa"/>
            <w:vAlign w:val="bottom"/>
          </w:tcPr>
          <w:p w:rsidR="007D48BC" w:rsidRDefault="007D48BC">
            <w:pPr>
              <w:pStyle w:val="ConsPlusNormal"/>
              <w:jc w:val="right"/>
            </w:pPr>
            <w:r>
              <w:t>201,7</w:t>
            </w:r>
          </w:p>
        </w:tc>
        <w:tc>
          <w:tcPr>
            <w:tcW w:w="1134" w:type="dxa"/>
            <w:vAlign w:val="bottom"/>
          </w:tcPr>
          <w:p w:rsidR="007D48BC" w:rsidRDefault="007D48BC">
            <w:pPr>
              <w:pStyle w:val="ConsPlusNormal"/>
              <w:jc w:val="right"/>
            </w:pPr>
            <w:r>
              <w:t>124,8</w:t>
            </w:r>
          </w:p>
        </w:tc>
      </w:tr>
      <w:tr w:rsidR="007D48BC">
        <w:tc>
          <w:tcPr>
            <w:tcW w:w="2041" w:type="dxa"/>
            <w:vAlign w:val="bottom"/>
          </w:tcPr>
          <w:p w:rsidR="007D48BC" w:rsidRDefault="007D48BC">
            <w:pPr>
              <w:pStyle w:val="ConsPlusNormal"/>
            </w:pPr>
            <w:r>
              <w:t>страны СНГ</w:t>
            </w:r>
          </w:p>
        </w:tc>
        <w:tc>
          <w:tcPr>
            <w:tcW w:w="1181" w:type="dxa"/>
            <w:vAlign w:val="bottom"/>
          </w:tcPr>
          <w:p w:rsidR="007D48BC" w:rsidRDefault="007D48BC">
            <w:pPr>
              <w:pStyle w:val="ConsPlusNormal"/>
              <w:jc w:val="right"/>
            </w:pPr>
            <w:r>
              <w:t>285,4</w:t>
            </w:r>
          </w:p>
        </w:tc>
        <w:tc>
          <w:tcPr>
            <w:tcW w:w="1134" w:type="dxa"/>
            <w:vAlign w:val="bottom"/>
          </w:tcPr>
          <w:p w:rsidR="007D48BC" w:rsidRDefault="007D48BC">
            <w:pPr>
              <w:pStyle w:val="ConsPlusNormal"/>
              <w:jc w:val="right"/>
            </w:pPr>
            <w:r>
              <w:t>103,4</w:t>
            </w:r>
          </w:p>
        </w:tc>
        <w:tc>
          <w:tcPr>
            <w:tcW w:w="1191" w:type="dxa"/>
            <w:vAlign w:val="bottom"/>
          </w:tcPr>
          <w:p w:rsidR="007D48BC" w:rsidRDefault="007D48BC">
            <w:pPr>
              <w:pStyle w:val="ConsPlusNormal"/>
              <w:jc w:val="right"/>
            </w:pPr>
            <w:r>
              <w:t>161,6</w:t>
            </w:r>
          </w:p>
        </w:tc>
        <w:tc>
          <w:tcPr>
            <w:tcW w:w="1134" w:type="dxa"/>
            <w:vAlign w:val="bottom"/>
          </w:tcPr>
          <w:p w:rsidR="007D48BC" w:rsidRDefault="007D48BC">
            <w:pPr>
              <w:pStyle w:val="ConsPlusNormal"/>
              <w:jc w:val="right"/>
            </w:pPr>
            <w:r>
              <w:t>136,5</w:t>
            </w:r>
          </w:p>
        </w:tc>
        <w:tc>
          <w:tcPr>
            <w:tcW w:w="1247" w:type="dxa"/>
            <w:vAlign w:val="bottom"/>
          </w:tcPr>
          <w:p w:rsidR="007D48BC" w:rsidRDefault="007D48BC">
            <w:pPr>
              <w:pStyle w:val="ConsPlusNormal"/>
              <w:jc w:val="right"/>
            </w:pPr>
            <w:r>
              <w:t>123,8</w:t>
            </w:r>
          </w:p>
        </w:tc>
        <w:tc>
          <w:tcPr>
            <w:tcW w:w="1134" w:type="dxa"/>
            <w:vAlign w:val="bottom"/>
          </w:tcPr>
          <w:p w:rsidR="007D48BC" w:rsidRDefault="007D48BC">
            <w:pPr>
              <w:pStyle w:val="ConsPlusNormal"/>
              <w:jc w:val="right"/>
            </w:pPr>
            <w:r>
              <w:t>78,3</w:t>
            </w:r>
          </w:p>
        </w:tc>
      </w:tr>
    </w:tbl>
    <w:p w:rsidR="007D48BC" w:rsidRDefault="007D48BC">
      <w:pPr>
        <w:pStyle w:val="ConsPlusNormal"/>
        <w:jc w:val="both"/>
      </w:pPr>
    </w:p>
    <w:p w:rsidR="007D48BC" w:rsidRDefault="007D48BC">
      <w:pPr>
        <w:pStyle w:val="ConsPlusNormal"/>
        <w:ind w:firstLine="540"/>
        <w:jc w:val="both"/>
      </w:pPr>
      <w:r>
        <w:t xml:space="preserve">В 2018 году объем экспорта приблизился к импорту и отрицательное сальдо внешнеторгового баланса составило 4,4 </w:t>
      </w:r>
      <w:proofErr w:type="gramStart"/>
      <w:r>
        <w:t>млн</w:t>
      </w:r>
      <w:proofErr w:type="gramEnd"/>
      <w:r>
        <w:t xml:space="preserve"> долл. США.</w:t>
      </w:r>
    </w:p>
    <w:p w:rsidR="007D48BC" w:rsidRDefault="007D48BC">
      <w:pPr>
        <w:pStyle w:val="ConsPlusNormal"/>
        <w:spacing w:before="220"/>
        <w:ind w:firstLine="540"/>
        <w:jc w:val="both"/>
      </w:pPr>
      <w:r>
        <w:t>Рост стоимостного объема экспорта произошел в первую очередь за счет увеличения вывоза основных экспортных товаров Томской области:</w:t>
      </w:r>
    </w:p>
    <w:p w:rsidR="007D48BC" w:rsidRDefault="007D48BC">
      <w:pPr>
        <w:pStyle w:val="ConsPlusNormal"/>
        <w:spacing w:before="220"/>
        <w:ind w:firstLine="540"/>
        <w:jc w:val="both"/>
      </w:pPr>
      <w:r>
        <w:t>- древесины и целлюлозно-бумажных изделий на 53,2% по сравнению с 2017 годом (в основном - древесина обработанная). Положительная динамика развития лесопромышленной отрасли региона и увеличение производственных мощностей крупных деревообрабатывающих заводов способствовала росту физических объемов поставок за рубеж продукции из древесины, в том числе плит ДСП и ДВП, на рынки стран дальнего зарубежья и СНГ. Впервые в 2018 году Узбекистан опередил Китай по потреблению томского леса;</w:t>
      </w:r>
    </w:p>
    <w:p w:rsidR="007D48BC" w:rsidRDefault="007D48BC">
      <w:pPr>
        <w:pStyle w:val="ConsPlusNormal"/>
        <w:spacing w:before="220"/>
        <w:ind w:firstLine="540"/>
        <w:jc w:val="both"/>
      </w:pPr>
      <w:r>
        <w:t>- продовольственных товаров - на 22,4% (орехи, пшеница и маслин, пиво и др.);</w:t>
      </w:r>
    </w:p>
    <w:p w:rsidR="007D48BC" w:rsidRDefault="007D48BC">
      <w:pPr>
        <w:pStyle w:val="ConsPlusNormal"/>
        <w:spacing w:before="220"/>
        <w:ind w:firstLine="540"/>
        <w:jc w:val="both"/>
      </w:pPr>
      <w:r>
        <w:t>- машиностроительной продукции - на 14,6% (кабельные изделия и провода, машины и оборудование). Рост обеспечен в первую очередь увеличением производства электрического оборудования томскими предприятиями.</w:t>
      </w:r>
    </w:p>
    <w:p w:rsidR="007D48BC" w:rsidRDefault="007D48BC">
      <w:pPr>
        <w:pStyle w:val="ConsPlusNormal"/>
        <w:spacing w:before="220"/>
        <w:ind w:firstLine="540"/>
        <w:jc w:val="both"/>
      </w:pPr>
      <w:r>
        <w:t>В товарной структуре экспорта наибольшую долю занимают: древесина и целлюлозно-бумажные изделия - 55,1%; минеральные продукты - 20,2%; машиностроительная продукция - 12,2%.</w:t>
      </w:r>
    </w:p>
    <w:p w:rsidR="007D48BC" w:rsidRDefault="007D48BC">
      <w:pPr>
        <w:pStyle w:val="ConsPlusNormal"/>
        <w:spacing w:before="220"/>
        <w:ind w:firstLine="540"/>
        <w:jc w:val="both"/>
      </w:pPr>
      <w:r>
        <w:t>Экспорт товаров осуществлялся в 68 стран мира. Основные торговые партнеры: Китай, Узбекистан, Казахстан, Монголия, Киргизия, Беларусь, Нидерланды.</w:t>
      </w:r>
    </w:p>
    <w:p w:rsidR="007D48BC" w:rsidRDefault="007D48BC">
      <w:pPr>
        <w:pStyle w:val="ConsPlusNormal"/>
        <w:spacing w:before="220"/>
        <w:ind w:firstLine="540"/>
        <w:jc w:val="both"/>
      </w:pPr>
      <w:r>
        <w:t xml:space="preserve">За первое полугодие 2019 года объем экспорта составил 150,3 </w:t>
      </w:r>
      <w:proofErr w:type="gramStart"/>
      <w:r>
        <w:t>млн</w:t>
      </w:r>
      <w:proofErr w:type="gramEnd"/>
      <w:r>
        <w:t xml:space="preserve"> долл. США и снизился по сравнению с аналогичным периодом прошлого года на 4,1% за счет падения объемов вывоза минеральных продуктов, продукции машиностроения, химического производства.</w:t>
      </w:r>
    </w:p>
    <w:p w:rsidR="007D48BC" w:rsidRDefault="007D48BC">
      <w:pPr>
        <w:pStyle w:val="ConsPlusNormal"/>
        <w:spacing w:before="220"/>
        <w:ind w:firstLine="540"/>
        <w:jc w:val="both"/>
      </w:pPr>
      <w:r>
        <w:t xml:space="preserve">Доля экспорта во внешнеторговом обороте снизилась до 44,2% (за аналогичный период </w:t>
      </w:r>
      <w:r>
        <w:lastRenderedPageBreak/>
        <w:t>2018 года - 61,8%).</w:t>
      </w:r>
    </w:p>
    <w:p w:rsidR="007D48BC" w:rsidRDefault="007D48BC">
      <w:pPr>
        <w:pStyle w:val="ConsPlusNormal"/>
        <w:spacing w:before="220"/>
        <w:ind w:firstLine="540"/>
        <w:jc w:val="both"/>
      </w:pPr>
      <w:r>
        <w:t>В товарной структуре экспорта преобладали следующие группы товаров:</w:t>
      </w:r>
    </w:p>
    <w:p w:rsidR="007D48BC" w:rsidRDefault="007D48BC">
      <w:pPr>
        <w:pStyle w:val="ConsPlusNormal"/>
        <w:spacing w:before="220"/>
        <w:ind w:firstLine="540"/>
        <w:jc w:val="both"/>
      </w:pPr>
      <w:r>
        <w:t xml:space="preserve">- древесина и изделия из нее - доля 60% (прирост на 3,4% до 90,2 </w:t>
      </w:r>
      <w:proofErr w:type="gramStart"/>
      <w:r>
        <w:t>млн</w:t>
      </w:r>
      <w:proofErr w:type="gramEnd"/>
      <w:r>
        <w:t xml:space="preserve"> долл. США за счет увеличения объемов производства пиломатериалов, ДСП и ДВП);</w:t>
      </w:r>
    </w:p>
    <w:p w:rsidR="007D48BC" w:rsidRDefault="007D48BC">
      <w:pPr>
        <w:pStyle w:val="ConsPlusNormal"/>
        <w:spacing w:before="220"/>
        <w:ind w:firstLine="540"/>
        <w:jc w:val="both"/>
      </w:pPr>
      <w:r>
        <w:t xml:space="preserve">- минеральные продукты - 16,4% (снижение на 27,4% до 24,7 </w:t>
      </w:r>
      <w:proofErr w:type="gramStart"/>
      <w:r>
        <w:t>млн</w:t>
      </w:r>
      <w:proofErr w:type="gramEnd"/>
      <w:r>
        <w:t xml:space="preserve"> долл. США в связи с падением объемов добычи углеводородов и снижением цен на нефть марки </w:t>
      </w:r>
      <w:proofErr w:type="spellStart"/>
      <w:r>
        <w:t>Urals</w:t>
      </w:r>
      <w:proofErr w:type="spellEnd"/>
      <w:r>
        <w:t xml:space="preserve"> в 1-м полугодии </w:t>
      </w:r>
      <w:proofErr w:type="spellStart"/>
      <w:r>
        <w:t>т.г</w:t>
      </w:r>
      <w:proofErr w:type="spellEnd"/>
      <w:r>
        <w:t>. на 4,7% до 65,6 долл. за баррель);</w:t>
      </w:r>
    </w:p>
    <w:p w:rsidR="007D48BC" w:rsidRDefault="007D48BC">
      <w:pPr>
        <w:pStyle w:val="ConsPlusNormal"/>
        <w:spacing w:before="220"/>
        <w:ind w:firstLine="540"/>
        <w:jc w:val="both"/>
      </w:pPr>
      <w:r>
        <w:t xml:space="preserve">- продукция машиностроения - 9,6% (снижение на 19,6% до 14,4 </w:t>
      </w:r>
      <w:proofErr w:type="gramStart"/>
      <w:r>
        <w:t>млн</w:t>
      </w:r>
      <w:proofErr w:type="gramEnd"/>
      <w:r>
        <w:t xml:space="preserve"> долл. США из-за сокращения объемов выпуска по виду деятельности "производство компьютеров, электронных и оптических изделий");</w:t>
      </w:r>
    </w:p>
    <w:p w:rsidR="007D48BC" w:rsidRDefault="007D48BC">
      <w:pPr>
        <w:pStyle w:val="ConsPlusNormal"/>
        <w:spacing w:before="220"/>
        <w:ind w:firstLine="540"/>
        <w:jc w:val="both"/>
      </w:pPr>
      <w:r>
        <w:t xml:space="preserve">- продовольственные товары и сырье - 6,7% (вывоз увеличился на 49,3% до 10 </w:t>
      </w:r>
      <w:proofErr w:type="gramStart"/>
      <w:r>
        <w:t>млн</w:t>
      </w:r>
      <w:proofErr w:type="gramEnd"/>
      <w:r>
        <w:t xml:space="preserve"> долл. США за счет роста объемов экспорта зерновых, бобовых, рыбной продукции);</w:t>
      </w:r>
    </w:p>
    <w:p w:rsidR="007D48BC" w:rsidRDefault="007D48BC">
      <w:pPr>
        <w:pStyle w:val="ConsPlusNormal"/>
        <w:spacing w:before="220"/>
        <w:ind w:firstLine="540"/>
        <w:jc w:val="both"/>
      </w:pPr>
      <w:r>
        <w:t xml:space="preserve">- продукция химического производства - 4,3% (снижение на 5,8% до 6,9 </w:t>
      </w:r>
      <w:proofErr w:type="gramStart"/>
      <w:r>
        <w:t>млн</w:t>
      </w:r>
      <w:proofErr w:type="gramEnd"/>
      <w:r>
        <w:t xml:space="preserve"> долл. США в связи с сокращением в 2 раза поставок метанола, а также сывороток и вакцин).</w:t>
      </w:r>
    </w:p>
    <w:p w:rsidR="007D48BC" w:rsidRDefault="007D48BC">
      <w:pPr>
        <w:pStyle w:val="ConsPlusNormal"/>
        <w:spacing w:before="220"/>
        <w:ind w:firstLine="540"/>
        <w:jc w:val="both"/>
      </w:pPr>
      <w:r>
        <w:t>Рост стоимостного объема импорта в 2018 году наблюдался главным образом за счет роста ввоза:</w:t>
      </w:r>
    </w:p>
    <w:p w:rsidR="007D48BC" w:rsidRDefault="007D48BC">
      <w:pPr>
        <w:pStyle w:val="ConsPlusNormal"/>
        <w:spacing w:before="220"/>
        <w:ind w:firstLine="540"/>
        <w:jc w:val="both"/>
      </w:pPr>
      <w:r>
        <w:t>- продовольственных товаров - на 47% по сравнению с 2017 годом (какао и продукты из него, фрукты, овощи, моллюски, вина виноградные);</w:t>
      </w:r>
    </w:p>
    <w:p w:rsidR="007D48BC" w:rsidRDefault="007D48BC">
      <w:pPr>
        <w:pStyle w:val="ConsPlusNormal"/>
        <w:spacing w:before="220"/>
        <w:ind w:firstLine="540"/>
        <w:jc w:val="both"/>
      </w:pPr>
      <w:r>
        <w:t>- машиностроительной продукции - на 19,2% (машины и механические устройства, имеющие индивидуальные функции, машины печатные, посудомоечные).</w:t>
      </w:r>
    </w:p>
    <w:p w:rsidR="007D48BC" w:rsidRDefault="007D48BC">
      <w:pPr>
        <w:pStyle w:val="ConsPlusNormal"/>
        <w:spacing w:before="220"/>
        <w:ind w:firstLine="540"/>
        <w:jc w:val="both"/>
      </w:pPr>
      <w:r>
        <w:t>В свою очередь снижение импорта продукции химической промышленности на 24,8% произошло за счет сокращения ввоза продукции неорганической химии.</w:t>
      </w:r>
    </w:p>
    <w:p w:rsidR="007D48BC" w:rsidRDefault="007D48BC">
      <w:pPr>
        <w:pStyle w:val="ConsPlusNormal"/>
        <w:spacing w:before="220"/>
        <w:ind w:firstLine="540"/>
        <w:jc w:val="both"/>
      </w:pPr>
      <w:r>
        <w:t>В товарной структуре импорта в последние годы преобладают: продукция химического производства - 39,4%; продовольственные товары и сырье - 36,7%; машиностроительная продукция - 15,1%.</w:t>
      </w:r>
    </w:p>
    <w:p w:rsidR="007D48BC" w:rsidRDefault="007D48BC">
      <w:pPr>
        <w:pStyle w:val="ConsPlusNormal"/>
        <w:spacing w:before="220"/>
        <w:ind w:firstLine="540"/>
        <w:jc w:val="both"/>
      </w:pPr>
      <w:r>
        <w:t>Ввозились товары, происходящие из 77 стран дальнего и ближнего зарубежья. Основные торговые партнеры в импорте: Украина, Китай, Германия, Франция, Казахстан, Гана, Кот</w:t>
      </w:r>
      <w:proofErr w:type="gramStart"/>
      <w:r>
        <w:t xml:space="preserve"> </w:t>
      </w:r>
      <w:proofErr w:type="spellStart"/>
      <w:r>
        <w:t>Д</w:t>
      </w:r>
      <w:proofErr w:type="gramEnd"/>
      <w:r>
        <w:t>'Ивуар</w:t>
      </w:r>
      <w:proofErr w:type="spellEnd"/>
      <w:r>
        <w:t>.</w:t>
      </w:r>
    </w:p>
    <w:p w:rsidR="007D48BC" w:rsidRDefault="007D48BC">
      <w:pPr>
        <w:pStyle w:val="ConsPlusNormal"/>
        <w:spacing w:before="220"/>
        <w:ind w:firstLine="540"/>
        <w:jc w:val="both"/>
      </w:pPr>
      <w:r>
        <w:t xml:space="preserve">В первом полугодии 2019 года объем импорта составил 189,9 </w:t>
      </w:r>
      <w:proofErr w:type="gramStart"/>
      <w:r>
        <w:t>млн</w:t>
      </w:r>
      <w:proofErr w:type="gramEnd"/>
      <w:r>
        <w:t xml:space="preserve"> долл. США и вырос на 49,6%. Доля импорта за январь - июнь 2019 года увеличилась до 55,8% (соответствующий период 2018 года - 44,7%).</w:t>
      </w:r>
    </w:p>
    <w:p w:rsidR="007D48BC" w:rsidRDefault="007D48BC">
      <w:pPr>
        <w:pStyle w:val="ConsPlusNormal"/>
        <w:spacing w:before="220"/>
        <w:ind w:firstLine="540"/>
        <w:jc w:val="both"/>
      </w:pPr>
      <w:r>
        <w:t>Товарная структура импорта Томской области выглядит следующим образом:</w:t>
      </w:r>
    </w:p>
    <w:p w:rsidR="007D48BC" w:rsidRDefault="007D48BC">
      <w:pPr>
        <w:pStyle w:val="ConsPlusNormal"/>
        <w:spacing w:before="220"/>
        <w:ind w:firstLine="540"/>
        <w:jc w:val="both"/>
      </w:pPr>
      <w:r>
        <w:t xml:space="preserve">- продукция химической промышленности - доля 61,8% (рост в 2,3 раза до 117,4 </w:t>
      </w:r>
      <w:proofErr w:type="gramStart"/>
      <w:r>
        <w:t>млн</w:t>
      </w:r>
      <w:proofErr w:type="gramEnd"/>
      <w:r>
        <w:t xml:space="preserve"> долл. США в связи с увеличением ввоза продуктов неорганической химии и </w:t>
      </w:r>
      <w:proofErr w:type="spellStart"/>
      <w:r>
        <w:t>фармпрепаратов</w:t>
      </w:r>
      <w:proofErr w:type="spellEnd"/>
      <w:r>
        <w:t>);</w:t>
      </w:r>
    </w:p>
    <w:p w:rsidR="007D48BC" w:rsidRDefault="007D48BC">
      <w:pPr>
        <w:pStyle w:val="ConsPlusNormal"/>
        <w:spacing w:before="220"/>
        <w:ind w:firstLine="540"/>
        <w:jc w:val="both"/>
      </w:pPr>
      <w:r>
        <w:t xml:space="preserve">- продовольственные товары и сырье - 25,2% (снижение на 3,6% до 47,9 </w:t>
      </w:r>
      <w:proofErr w:type="gramStart"/>
      <w:r>
        <w:t>млн</w:t>
      </w:r>
      <w:proofErr w:type="gramEnd"/>
      <w:r>
        <w:t xml:space="preserve"> долл. США за счет уменьшения ввоза какао-пасты и порошка, морепродуктов и некоторых видов фруктов и овощей);</w:t>
      </w:r>
    </w:p>
    <w:p w:rsidR="007D48BC" w:rsidRDefault="007D48BC">
      <w:pPr>
        <w:pStyle w:val="ConsPlusNormal"/>
        <w:spacing w:before="220"/>
        <w:ind w:firstLine="540"/>
        <w:jc w:val="both"/>
      </w:pPr>
      <w:r>
        <w:t xml:space="preserve">- продукция машиностроения - 10% (сокращение на 5,5% до 18,9 </w:t>
      </w:r>
      <w:proofErr w:type="gramStart"/>
      <w:r>
        <w:t>млн</w:t>
      </w:r>
      <w:proofErr w:type="gramEnd"/>
      <w:r>
        <w:t xml:space="preserve"> долл. США в связи со снижением импорта машин и механических устройств, аппаратуры для передачи данных).</w:t>
      </w:r>
    </w:p>
    <w:p w:rsidR="007D48BC" w:rsidRDefault="007D48BC">
      <w:pPr>
        <w:pStyle w:val="ConsPlusNormal"/>
        <w:spacing w:before="220"/>
        <w:ind w:firstLine="540"/>
        <w:jc w:val="both"/>
      </w:pPr>
      <w:r>
        <w:t xml:space="preserve">За 6 месяцев 2019 года (по данным Сибирского таможенного управления) внешнеторговый </w:t>
      </w:r>
      <w:r>
        <w:lastRenderedPageBreak/>
        <w:t xml:space="preserve">оборот Томской области увеличился на 20% по сравнению с аналогичным периодом 2018 года и составил 340,3 </w:t>
      </w:r>
      <w:proofErr w:type="gramStart"/>
      <w:r>
        <w:t>млн</w:t>
      </w:r>
      <w:proofErr w:type="gramEnd"/>
      <w:r>
        <w:t xml:space="preserve"> долл. США.</w:t>
      </w:r>
    </w:p>
    <w:p w:rsidR="007D48BC" w:rsidRDefault="007D48BC">
      <w:pPr>
        <w:pStyle w:val="ConsPlusNormal"/>
        <w:spacing w:before="220"/>
        <w:ind w:firstLine="540"/>
        <w:jc w:val="both"/>
      </w:pPr>
      <w:r>
        <w:t xml:space="preserve">До конца 2019 года текущие тенденции сохранятся и внешнеторговый оборот Томской области составит по оценке 679,3 </w:t>
      </w:r>
      <w:proofErr w:type="gramStart"/>
      <w:r>
        <w:t>млн</w:t>
      </w:r>
      <w:proofErr w:type="gramEnd"/>
      <w:r>
        <w:t xml:space="preserve"> долл. США или 105,1% к уровню 2018 года, что выше, чем заложено в государственной </w:t>
      </w:r>
      <w:hyperlink r:id="rId32" w:history="1">
        <w:r>
          <w:rPr>
            <w:color w:val="0000FF"/>
          </w:rPr>
          <w:t>программе</w:t>
        </w:r>
      </w:hyperlink>
      <w:r>
        <w:t xml:space="preserve"> "Улучшение инвестиционного климата и укрепление международных и межрегиональных связей Томской области" - 103,4%. Экспорт составит 322,3 млн долл. США или 100,4% к уровню 2018 года; импорт - 357 </w:t>
      </w:r>
      <w:proofErr w:type="gramStart"/>
      <w:r>
        <w:t>млн</w:t>
      </w:r>
      <w:proofErr w:type="gramEnd"/>
      <w:r>
        <w:t xml:space="preserve"> долл. США или 109,7% к уровню 2018 года.</w:t>
      </w:r>
    </w:p>
    <w:p w:rsidR="007D48BC" w:rsidRDefault="007D48BC">
      <w:pPr>
        <w:pStyle w:val="ConsPlusNormal"/>
        <w:jc w:val="both"/>
      </w:pPr>
    </w:p>
    <w:p w:rsidR="007D48BC" w:rsidRDefault="007D48BC">
      <w:pPr>
        <w:pStyle w:val="ConsPlusTitle"/>
        <w:jc w:val="center"/>
        <w:outlineLvl w:val="2"/>
      </w:pPr>
      <w:r>
        <w:t>1.10. Малое и среднее предпринимательство</w:t>
      </w:r>
    </w:p>
    <w:p w:rsidR="007D48BC" w:rsidRDefault="007D48BC">
      <w:pPr>
        <w:pStyle w:val="ConsPlusNormal"/>
        <w:jc w:val="both"/>
      </w:pPr>
    </w:p>
    <w:p w:rsidR="007D48BC" w:rsidRDefault="007D48BC">
      <w:pPr>
        <w:pStyle w:val="ConsPlusNormal"/>
        <w:ind w:firstLine="540"/>
        <w:jc w:val="both"/>
      </w:pPr>
      <w:r>
        <w:t>МСП играет важную роль в социально-экономическом развитии общества и является одним из основных направлений стратегического развития Томской области.</w:t>
      </w:r>
    </w:p>
    <w:p w:rsidR="007D48BC" w:rsidRDefault="007D48BC">
      <w:pPr>
        <w:pStyle w:val="ConsPlusNormal"/>
        <w:spacing w:before="220"/>
        <w:ind w:firstLine="540"/>
        <w:jc w:val="both"/>
      </w:pPr>
      <w:r>
        <w:t>Количество предприятий МСП в 2018 году составило 21,5 тыс. единиц, что на 3% ниже уровня 2017 года. Наибольшее сокращение количества предприятия наблюдается в сфере торговли (на 6% к уровню 2017 года - 454 предприятия), где зарегистрировано треть всех предприятий МСП. Существенным барьером для функционирования малого бизнеса в данной сфере является развитие крупной сетевой торговли в регионе.</w:t>
      </w:r>
    </w:p>
    <w:p w:rsidR="007D48BC" w:rsidRDefault="007D48BC">
      <w:pPr>
        <w:pStyle w:val="ConsPlusNormal"/>
        <w:spacing w:before="220"/>
        <w:ind w:firstLine="540"/>
        <w:jc w:val="both"/>
      </w:pPr>
      <w:r>
        <w:t xml:space="preserve">Основную часть предприятий МСП в Томской области составляют </w:t>
      </w:r>
      <w:proofErr w:type="spellStart"/>
      <w:r>
        <w:t>микропредприятия</w:t>
      </w:r>
      <w:proofErr w:type="spellEnd"/>
      <w:r>
        <w:t xml:space="preserve"> 92,1% (19811 единиц), на малые предприятия приходится 7,4% (1600 единиц), на средние предприятия - 0,5% (102 единиц).</w:t>
      </w:r>
    </w:p>
    <w:p w:rsidR="007D48BC" w:rsidRDefault="007D48BC">
      <w:pPr>
        <w:pStyle w:val="ConsPlusNormal"/>
        <w:spacing w:before="220"/>
        <w:ind w:firstLine="540"/>
        <w:jc w:val="both"/>
      </w:pPr>
      <w:r>
        <w:t>Сокращение количества предприятий и оптимизация штатной численности отрицательно отразились на среднесписочной численности работников МСП, которая в 2018 году составила 85 тыс. единиц (96,2% к уровню 2017 года). Наибольшее сокращение среднесписочной численности работников МСП произошло в сфере торговли (на 10% к уровню 2017 года - 2,3 тыс. человек).</w:t>
      </w:r>
    </w:p>
    <w:p w:rsidR="007D48BC" w:rsidRDefault="007D48BC">
      <w:pPr>
        <w:pStyle w:val="ConsPlusNormal"/>
        <w:spacing w:before="220"/>
        <w:ind w:firstLine="540"/>
        <w:jc w:val="both"/>
      </w:pPr>
      <w:r>
        <w:t xml:space="preserve">Основное количество работников в сфере МСП занято на малых предприятиях (38,5 тыс. человек). На </w:t>
      </w:r>
      <w:proofErr w:type="spellStart"/>
      <w:r>
        <w:t>микропредприятиях</w:t>
      </w:r>
      <w:proofErr w:type="spellEnd"/>
      <w:r>
        <w:t xml:space="preserve"> работает 34,6 тыс. человек, а в средних 11,9 тыс. человек.</w:t>
      </w:r>
    </w:p>
    <w:p w:rsidR="007D48BC" w:rsidRDefault="007D48BC">
      <w:pPr>
        <w:pStyle w:val="ConsPlusNormal"/>
        <w:spacing w:before="220"/>
        <w:ind w:firstLine="540"/>
        <w:jc w:val="both"/>
      </w:pPr>
      <w:r>
        <w:t xml:space="preserve">Несмотря на сокращение количества предприятий и снижение среднесписочной численности, оборот предприятий МСП характеризовался положительной динамикой и по итогам 2018 года составил 316,2 </w:t>
      </w:r>
      <w:proofErr w:type="gramStart"/>
      <w:r>
        <w:t>млрд</w:t>
      </w:r>
      <w:proofErr w:type="gramEnd"/>
      <w:r>
        <w:t xml:space="preserve"> рублей (112,4% к уровню 2017 года). Рост оборота обеспечили сфера торговли (на 25,6% к уровню 2017 года - 32 </w:t>
      </w:r>
      <w:proofErr w:type="gramStart"/>
      <w:r>
        <w:t>млрд</w:t>
      </w:r>
      <w:proofErr w:type="gramEnd"/>
      <w:r>
        <w:t xml:space="preserve"> рублей) и обрабатывающие производства (на 13,2% к уровню 2017 года - 4,7 млрд рублей).</w:t>
      </w:r>
    </w:p>
    <w:p w:rsidR="007D48BC" w:rsidRDefault="007D48BC">
      <w:pPr>
        <w:pStyle w:val="ConsPlusNormal"/>
        <w:spacing w:before="220"/>
        <w:ind w:firstLine="540"/>
        <w:jc w:val="both"/>
      </w:pPr>
      <w:r>
        <w:t xml:space="preserve">Основную долю оборота формируют малые предприятия - 45% (142,3 </w:t>
      </w:r>
      <w:proofErr w:type="gramStart"/>
      <w:r>
        <w:t>млрд</w:t>
      </w:r>
      <w:proofErr w:type="gramEnd"/>
      <w:r>
        <w:t xml:space="preserve"> рублей), на </w:t>
      </w:r>
      <w:proofErr w:type="spellStart"/>
      <w:r>
        <w:t>микропредприятия</w:t>
      </w:r>
      <w:proofErr w:type="spellEnd"/>
      <w:r>
        <w:t xml:space="preserve"> приходится 43,9% (138,7 млрд рублей), на средние предприятия - 11,1% (35,2 млрд рублей) (Рис. 32).</w:t>
      </w:r>
    </w:p>
    <w:p w:rsidR="007D48BC" w:rsidRDefault="007D48BC">
      <w:pPr>
        <w:pStyle w:val="ConsPlusNormal"/>
        <w:spacing w:before="220"/>
        <w:ind w:firstLine="540"/>
        <w:jc w:val="both"/>
      </w:pPr>
      <w:proofErr w:type="gramStart"/>
      <w:r>
        <w:t xml:space="preserve">Реализация механизмов государственной поддержки МСП осуществляется в рамках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w:t>
      </w:r>
      <w:hyperlink r:id="rId33" w:history="1">
        <w:r>
          <w:rPr>
            <w:color w:val="0000FF"/>
          </w:rPr>
          <w:t>подпрограммы 1</w:t>
        </w:r>
      </w:hyperlink>
      <w:r>
        <w:t xml:space="preserve"> "Развитие малого и среднего предпринимательства в Томской области", мероприятия которой направлены на улучшение условий ведения предпринимательской деятельности, создание системы акселерации субъектов МСП, в том числе инфраструктуры и сервисов поддержки, упрощение доступа к льготному финансированию, в том числе</w:t>
      </w:r>
      <w:proofErr w:type="gramEnd"/>
      <w:r>
        <w:t xml:space="preserve"> ежегодное увеличение объема льготных кредитов, выдаваемых субъектам МСП. Финансирование данной подпрограммы за счет всех источников в 2018 году составило 149,1 </w:t>
      </w:r>
      <w:proofErr w:type="gramStart"/>
      <w:r>
        <w:t>млн</w:t>
      </w:r>
      <w:proofErr w:type="gramEnd"/>
      <w:r>
        <w:t xml:space="preserve"> рублей.</w:t>
      </w:r>
    </w:p>
    <w:p w:rsidR="007D48BC" w:rsidRDefault="007D48BC">
      <w:pPr>
        <w:pStyle w:val="ConsPlusNormal"/>
        <w:spacing w:before="220"/>
        <w:ind w:firstLine="540"/>
        <w:jc w:val="both"/>
      </w:pPr>
      <w:proofErr w:type="gramStart"/>
      <w:r>
        <w:t xml:space="preserve">Мероприятия данной подпрограммы направлены, в том числе, и на достижение цели "Реализация модели интенсивного развития, включая развитие высокотехнологичных </w:t>
      </w:r>
      <w:r>
        <w:lastRenderedPageBreak/>
        <w:t xml:space="preserve">производств на основе потенциала научно-образовательного комплекса, создание условий для инвестиций, развитие предпринимательства" </w:t>
      </w:r>
      <w:hyperlink r:id="rId34" w:history="1">
        <w:r>
          <w:rPr>
            <w:color w:val="0000FF"/>
          </w:rPr>
          <w:t>Стратегии</w:t>
        </w:r>
      </w:hyperlink>
      <w:r>
        <w:t xml:space="preserve"> развития за счет увеличения доли занятых в малых (в том числе на </w:t>
      </w:r>
      <w:proofErr w:type="spellStart"/>
      <w:r>
        <w:t>микропредприятиях</w:t>
      </w:r>
      <w:proofErr w:type="spellEnd"/>
      <w:r>
        <w:t>) и средних предприятиях в общем числе занятых в экономике Томской области.</w:t>
      </w:r>
      <w:proofErr w:type="gramEnd"/>
      <w:r>
        <w:t xml:space="preserve"> По итогам 2018 года доля занятых в малых (в том числе на </w:t>
      </w:r>
      <w:proofErr w:type="spellStart"/>
      <w:r>
        <w:t>микропредприятиях</w:t>
      </w:r>
      <w:proofErr w:type="spellEnd"/>
      <w:r>
        <w:t xml:space="preserve">) и средних предприятиях в общем числе занятых в экономике Томской области составила 17,1%, что ниже значения показателя на 2,2 </w:t>
      </w:r>
      <w:proofErr w:type="spellStart"/>
      <w:r>
        <w:t>п.п</w:t>
      </w:r>
      <w:proofErr w:type="spellEnd"/>
      <w:r>
        <w:t>. (план - 19,3%), закрепленного в Стратегии развития.</w:t>
      </w:r>
    </w:p>
    <w:p w:rsidR="007D48BC" w:rsidRDefault="007D48BC">
      <w:pPr>
        <w:pStyle w:val="ConsPlusNormal"/>
        <w:spacing w:before="220"/>
        <w:ind w:firstLine="540"/>
        <w:jc w:val="both"/>
      </w:pPr>
      <w:proofErr w:type="gramStart"/>
      <w:r>
        <w:t>Для стимулирования создания новых предприятий МСП и обеспечения благоприятных условий для уже действующих в регионе развивается инфраструктура поддержки, в числе которой фонд развития бизнеса, центры поддержки предпринимательства, бизнес-инкубаторы, центр поддержки экспорта, региональные инжиниринговые центры, гарантийный фонд Томской области и другие.</w:t>
      </w:r>
      <w:proofErr w:type="gramEnd"/>
    </w:p>
    <w:p w:rsidR="007D48BC" w:rsidRDefault="007D48BC">
      <w:pPr>
        <w:pStyle w:val="ConsPlusNormal"/>
        <w:spacing w:before="220"/>
        <w:ind w:firstLine="540"/>
        <w:jc w:val="both"/>
      </w:pPr>
      <w:r>
        <w:t xml:space="preserve">В 2019 году планируется открытие центра "Мой бизнес". Центр объединит на одной площадке организации инфраструктуры поддержки МСП, будет оснащен переговорными, помещениями для </w:t>
      </w:r>
      <w:proofErr w:type="spellStart"/>
      <w:r>
        <w:t>тренинговых</w:t>
      </w:r>
      <w:proofErr w:type="spellEnd"/>
      <w:r>
        <w:t xml:space="preserve"> и образовательных мероприятий. Данный формат существенно упростит получение услуг для предпринимателей.</w:t>
      </w:r>
    </w:p>
    <w:p w:rsidR="007D48BC" w:rsidRDefault="007D48BC">
      <w:pPr>
        <w:pStyle w:val="ConsPlusNormal"/>
        <w:spacing w:before="220"/>
        <w:ind w:firstLine="540"/>
        <w:jc w:val="both"/>
      </w:pPr>
      <w:r>
        <w:t xml:space="preserve">Также в 2019 году запланировано создание региональной </w:t>
      </w:r>
      <w:proofErr w:type="spellStart"/>
      <w:r>
        <w:t>микрофинансовой</w:t>
      </w:r>
      <w:proofErr w:type="spellEnd"/>
      <w:r>
        <w:t xml:space="preserve"> организации, которая позволит предпринимателям получить небольшие краткосрочные займы под льготную процентную ставку.</w:t>
      </w:r>
    </w:p>
    <w:p w:rsidR="007D48BC" w:rsidRDefault="007D48BC">
      <w:pPr>
        <w:pStyle w:val="ConsPlusNormal"/>
        <w:spacing w:before="220"/>
        <w:ind w:firstLine="540"/>
        <w:jc w:val="both"/>
      </w:pPr>
      <w:r>
        <w:t>Кроме того, в регионе проводится обучение основам ведения бизнеса, финансовой грамотности и иным навыкам предпринимательской деятельности. Будут разработаны и реализованы образовательные программы для целевых групп населения: школьников, студентов, женщин, военнослужащих, уволенных в запас, лиц, старше 45 лет, безработных, инвалидов, выпускников и воспитанников детских домов.</w:t>
      </w:r>
    </w:p>
    <w:p w:rsidR="007D48BC" w:rsidRDefault="007D48BC">
      <w:pPr>
        <w:pStyle w:val="ConsPlusNormal"/>
        <w:spacing w:before="220"/>
        <w:ind w:firstLine="540"/>
        <w:jc w:val="both"/>
      </w:pPr>
      <w:r>
        <w:t xml:space="preserve">Развитие региональной системы поддержки бизнеса Томской области, создание и повышение </w:t>
      </w:r>
      <w:proofErr w:type="gramStart"/>
      <w:r>
        <w:t>эффективности действующих элементов инфраструктуры поддержки субъектов</w:t>
      </w:r>
      <w:proofErr w:type="gramEnd"/>
      <w:r>
        <w:t xml:space="preserve"> МСП являются одними из основных задач для обеспечения конкурентоспособности субъектов МСП.</w:t>
      </w:r>
    </w:p>
    <w:p w:rsidR="007D48BC" w:rsidRDefault="007D48BC">
      <w:pPr>
        <w:pStyle w:val="ConsPlusNormal"/>
        <w:spacing w:before="220"/>
        <w:ind w:firstLine="540"/>
        <w:jc w:val="both"/>
      </w:pPr>
      <w:r>
        <w:t>Комплекс мероприятий по вовлечению в предпринимательскую деятельность и поддержке действующих субъектов МСП будет способствовать положительной динамике основных показателей развития МСП.</w:t>
      </w:r>
    </w:p>
    <w:p w:rsidR="007D48BC" w:rsidRDefault="007D48BC">
      <w:pPr>
        <w:pStyle w:val="ConsPlusNormal"/>
        <w:spacing w:before="220"/>
        <w:ind w:firstLine="540"/>
        <w:jc w:val="both"/>
      </w:pPr>
      <w:r>
        <w:t xml:space="preserve">По итогам 2019 года ожидается рост количества предприятий МСП до 22 тыс. единиц (на 2,3%) и увеличение оборота МСП до 337,3 </w:t>
      </w:r>
      <w:proofErr w:type="gramStart"/>
      <w:r>
        <w:t>млрд</w:t>
      </w:r>
      <w:proofErr w:type="gramEnd"/>
      <w:r>
        <w:t xml:space="preserve"> рублей (на 6,7%).</w:t>
      </w:r>
    </w:p>
    <w:p w:rsidR="007D48BC" w:rsidRDefault="007D48BC">
      <w:pPr>
        <w:pStyle w:val="ConsPlusNormal"/>
        <w:jc w:val="both"/>
      </w:pPr>
    </w:p>
    <w:p w:rsidR="007D48BC" w:rsidRDefault="007D48BC">
      <w:pPr>
        <w:pStyle w:val="ConsPlusTitle"/>
        <w:jc w:val="center"/>
        <w:outlineLvl w:val="2"/>
      </w:pPr>
      <w:r>
        <w:t>1.11. Уровень жизни населения Томской области</w:t>
      </w:r>
    </w:p>
    <w:p w:rsidR="007D48BC" w:rsidRDefault="007D48BC">
      <w:pPr>
        <w:pStyle w:val="ConsPlusNormal"/>
        <w:jc w:val="both"/>
      </w:pPr>
    </w:p>
    <w:p w:rsidR="007D48BC" w:rsidRDefault="007D48BC">
      <w:pPr>
        <w:pStyle w:val="ConsPlusNormal"/>
        <w:ind w:firstLine="540"/>
        <w:jc w:val="both"/>
      </w:pPr>
      <w:r>
        <w:t>Заработная плата. По итогам 2018 года заработная плата в Томской области увеличилась на 11,7% и составила 41,9 тыс. рублей (в России - на 9,9% и 43,4 тыс. рублей, соответственно). Это третье место среди субъектов СФО и 22 место среди субъектов РФ.</w:t>
      </w:r>
    </w:p>
    <w:p w:rsidR="007D48BC" w:rsidRDefault="007D48BC">
      <w:pPr>
        <w:pStyle w:val="ConsPlusNormal"/>
        <w:spacing w:before="220"/>
        <w:ind w:firstLine="540"/>
        <w:jc w:val="both"/>
      </w:pPr>
      <w:r>
        <w:t xml:space="preserve">По данным </w:t>
      </w:r>
      <w:proofErr w:type="spellStart"/>
      <w:r>
        <w:t>Томскстата</w:t>
      </w:r>
      <w:proofErr w:type="spellEnd"/>
      <w:r>
        <w:t xml:space="preserve"> рост заработной платы отмечен по большинству наблюдаемых видов экономической деятельности. Максимальный прирост зафиксирован в таких секторах экономики, как деятельность гостиниц и предприятий общепита (41,1%), деятельность в области здравоохранения и социальных услуг (31,6%), деятельность профессиональная, научная и техническая (25,5%), строительство (24,8%) и деятельность в области информации и связи (23,2%).</w:t>
      </w:r>
    </w:p>
    <w:p w:rsidR="007D48BC" w:rsidRDefault="007D48BC">
      <w:pPr>
        <w:pStyle w:val="ConsPlusNormal"/>
        <w:spacing w:before="220"/>
        <w:ind w:firstLine="540"/>
        <w:jc w:val="both"/>
      </w:pPr>
      <w:r>
        <w:t xml:space="preserve">Лидирующую позицию по величине заработной платы традиционно занимает добывающая отрасль, где заработная плата превышает </w:t>
      </w:r>
      <w:proofErr w:type="spellStart"/>
      <w:r>
        <w:t>среднеобластную</w:t>
      </w:r>
      <w:proofErr w:type="spellEnd"/>
      <w:r>
        <w:t xml:space="preserve"> в 1,9 раза. Аутсайдеры по уровню заработной платы: гостиничный и ресторанный бизнес (56% средней по региону), предоставление </w:t>
      </w:r>
      <w:r>
        <w:lastRenderedPageBreak/>
        <w:t>прочих видов услуг (57%) и торговля (59%).</w:t>
      </w:r>
    </w:p>
    <w:p w:rsidR="007D48BC" w:rsidRDefault="007D48BC">
      <w:pPr>
        <w:pStyle w:val="ConsPlusNormal"/>
        <w:spacing w:before="220"/>
        <w:ind w:firstLine="540"/>
        <w:jc w:val="both"/>
      </w:pPr>
      <w:r>
        <w:t>Развитие промышленной отрасли в результате перехода на современные технологии и модернизации производственной деятельности, дальнейшее развитие инфраструктуры МСП, а также давление на заработные платы со стороны бюджетного сектора экономики способствовали ускорению роста заработной платы в частном секторе экономики.</w:t>
      </w:r>
    </w:p>
    <w:p w:rsidR="007D48BC" w:rsidRDefault="007D48BC">
      <w:pPr>
        <w:pStyle w:val="ConsPlusNormal"/>
        <w:spacing w:before="220"/>
        <w:ind w:firstLine="540"/>
        <w:jc w:val="both"/>
      </w:pPr>
      <w:proofErr w:type="gramStart"/>
      <w:r>
        <w:t>В бюджетной сфере заработная плата росла более динамично, чем в частном секторе экономики, что обусловлено доведением уровня заработной платы отдельных категорий работников социальной сферы и науки, подпадающих под действие "майских" Указов, до целевых значений, а также индексацией заработной платы других категорий работников бюджетного сектора экономики, на которых не распространяются указы Президента Российской Федерации и заработная плата которых не индексировалась с</w:t>
      </w:r>
      <w:proofErr w:type="gramEnd"/>
      <w:r>
        <w:t xml:space="preserve"> 2014 года. По итогам года рост заработной платы в бюджетной сфере составил 114,3%, в номинальном выражении начисленная заработная плата составила 41,8 тыс. рублей (или 98% средней по региону).</w:t>
      </w:r>
    </w:p>
    <w:p w:rsidR="007D48BC" w:rsidRDefault="007D48BC">
      <w:pPr>
        <w:pStyle w:val="ConsPlusNormal"/>
        <w:spacing w:before="220"/>
        <w:ind w:firstLine="540"/>
        <w:jc w:val="both"/>
      </w:pPr>
      <w:r>
        <w:t xml:space="preserve">На общий рост уровня заработной платы в 2018 году оказало влияние поэтапное повышение минимального </w:t>
      </w:r>
      <w:proofErr w:type="gramStart"/>
      <w:r>
        <w:t>размера оплаты труда</w:t>
      </w:r>
      <w:proofErr w:type="gramEnd"/>
      <w:r>
        <w:t xml:space="preserve"> до прожиточного минимума трудоспособного населения (11,2 тыс. рублей): с 1 января до 85% его величины и с 1 мая - до 100%. Суммарно увеличение МРОТ составило 143,1% к уровню декабря 2017 года.</w:t>
      </w:r>
    </w:p>
    <w:p w:rsidR="007D48BC" w:rsidRDefault="007D48BC">
      <w:pPr>
        <w:pStyle w:val="ConsPlusNormal"/>
        <w:spacing w:before="220"/>
        <w:ind w:firstLine="540"/>
        <w:jc w:val="both"/>
      </w:pPr>
      <w:proofErr w:type="gramStart"/>
      <w:r>
        <w:t>В 2018 году рост реальной заработной платы был максимальным за последние 10 лет - 108,5% (в России - 106,8%).</w:t>
      </w:r>
      <w:proofErr w:type="gramEnd"/>
    </w:p>
    <w:p w:rsidR="007D48BC" w:rsidRDefault="007D48BC">
      <w:pPr>
        <w:pStyle w:val="ConsPlusNormal"/>
        <w:spacing w:before="220"/>
        <w:ind w:firstLine="540"/>
        <w:jc w:val="both"/>
      </w:pPr>
      <w:r>
        <w:t>В 2019 году на фоне высокой базы предыдущего года рост среднемесячной номинальной начисленной заработной платы ожидается более сдержанным: до 43,9 тыс. рублей (104,8% к уровню 2018 года).</w:t>
      </w:r>
    </w:p>
    <w:p w:rsidR="007D48BC" w:rsidRDefault="007D48BC">
      <w:pPr>
        <w:pStyle w:val="ConsPlusNormal"/>
        <w:spacing w:before="220"/>
        <w:ind w:firstLine="540"/>
        <w:jc w:val="both"/>
      </w:pPr>
      <w:r>
        <w:t>В связи с ожидаемым увеличением среднегодовой инфляции до 5,4% вследствие мультипликативного эффекта от роста цен на моторное топливо и повышения ставки НДС до 20% реальная заработная плата сократится до 99,4%.</w:t>
      </w:r>
    </w:p>
    <w:p w:rsidR="007D48BC" w:rsidRDefault="007D48BC">
      <w:pPr>
        <w:pStyle w:val="ConsPlusNormal"/>
        <w:spacing w:before="220"/>
        <w:ind w:firstLine="540"/>
        <w:jc w:val="both"/>
      </w:pPr>
      <w:r>
        <w:t xml:space="preserve">Денежные доходы населения. Одним из показателей, закрепленных в </w:t>
      </w:r>
      <w:hyperlink r:id="rId35" w:history="1">
        <w:r>
          <w:rPr>
            <w:color w:val="0000FF"/>
          </w:rPr>
          <w:t>Стратегии</w:t>
        </w:r>
      </w:hyperlink>
      <w:r>
        <w:t xml:space="preserve"> развития, является показатель "Реальные располагаемые денежные доходы населения".</w:t>
      </w:r>
    </w:p>
    <w:p w:rsidR="007D48BC" w:rsidRDefault="007D48BC">
      <w:pPr>
        <w:pStyle w:val="ConsPlusNormal"/>
        <w:spacing w:before="220"/>
        <w:ind w:firstLine="540"/>
        <w:jc w:val="both"/>
      </w:pPr>
      <w:r>
        <w:t xml:space="preserve">По предварительным данным </w:t>
      </w:r>
      <w:proofErr w:type="spellStart"/>
      <w:r>
        <w:t>Томскстата</w:t>
      </w:r>
      <w:proofErr w:type="spellEnd"/>
      <w:r>
        <w:t>, реальные располагаемые денежные доходы населения в 2018 году составили 98,5%. В целом, снижение реальных располагаемых денежных доходов населения - тенденция, характерная для всех субъектов Сибирского федерального округа (в Томской области снижение было наименьшим в сравнении с регионами-соседями).</w:t>
      </w:r>
    </w:p>
    <w:p w:rsidR="007D48BC" w:rsidRDefault="007D48BC">
      <w:pPr>
        <w:pStyle w:val="ConsPlusNormal"/>
        <w:spacing w:before="220"/>
        <w:ind w:firstLine="540"/>
        <w:jc w:val="both"/>
      </w:pPr>
      <w:r>
        <w:t>Отрицательная динамика показателя в Томской области обусловлена невысоким ростом номинальных денежных доходов населения (101%) и опережающим ростом потребительских цен (103%).</w:t>
      </w:r>
    </w:p>
    <w:p w:rsidR="007D48BC" w:rsidRDefault="007D48BC">
      <w:pPr>
        <w:pStyle w:val="ConsPlusNormal"/>
        <w:spacing w:before="220"/>
        <w:ind w:firstLine="540"/>
        <w:jc w:val="both"/>
      </w:pPr>
      <w:proofErr w:type="gramStart"/>
      <w:r>
        <w:t xml:space="preserve">В текущем году, по оперативным данным </w:t>
      </w:r>
      <w:proofErr w:type="spellStart"/>
      <w:r>
        <w:t>Томскстата</w:t>
      </w:r>
      <w:proofErr w:type="spellEnd"/>
      <w:r>
        <w:t xml:space="preserve">, рост номинальных денежных доходов населения ускоряется и по итогам года составит 104,3%. Вместе с тем, высокое значение среднегодового индекса потребительских цен (105,4%) не позволит реальным располагаемым денежным доходам выйти из зоны отрицательных значений, составив по итогам года 99%. Отклонение от целевого значения, обозначенного в базовом варианте </w:t>
      </w:r>
      <w:hyperlink r:id="rId36" w:history="1">
        <w:r>
          <w:rPr>
            <w:color w:val="0000FF"/>
          </w:rPr>
          <w:t>Стратегии</w:t>
        </w:r>
      </w:hyperlink>
      <w:r>
        <w:t xml:space="preserve"> развития, составит 4,1 </w:t>
      </w:r>
      <w:proofErr w:type="spellStart"/>
      <w:r>
        <w:t>п.п</w:t>
      </w:r>
      <w:proofErr w:type="spellEnd"/>
      <w:r>
        <w:t>.</w:t>
      </w:r>
      <w:proofErr w:type="gramEnd"/>
    </w:p>
    <w:p w:rsidR="007D48BC" w:rsidRDefault="007D48BC">
      <w:pPr>
        <w:pStyle w:val="ConsPlusNormal"/>
        <w:spacing w:before="220"/>
        <w:ind w:firstLine="540"/>
        <w:jc w:val="both"/>
      </w:pPr>
      <w:r>
        <w:t xml:space="preserve">Прожиточный минимум населения и уровень бедности. В рамках утвержденной постановлением Администрации Томской области от 01.12.2014 N 447а государственной </w:t>
      </w:r>
      <w:hyperlink r:id="rId37" w:history="1">
        <w:r>
          <w:rPr>
            <w:color w:val="0000FF"/>
          </w:rPr>
          <w:t>программы</w:t>
        </w:r>
      </w:hyperlink>
      <w:r>
        <w:t xml:space="preserve"> "Социальная поддержка населения Томской области" в регионе ведется работа по повышению качества и доступности социального обслуживания населения, созданию условий для роста благосостояния граждан - получателей мер социальной поддержки.</w:t>
      </w:r>
    </w:p>
    <w:p w:rsidR="007D48BC" w:rsidRDefault="007D48BC">
      <w:pPr>
        <w:pStyle w:val="ConsPlusNormal"/>
        <w:spacing w:before="220"/>
        <w:ind w:firstLine="540"/>
        <w:jc w:val="both"/>
      </w:pPr>
      <w:r>
        <w:lastRenderedPageBreak/>
        <w:t xml:space="preserve">Реализация цели, задач и мероприятий государственной программы направлена на достижение цели 3 </w:t>
      </w:r>
      <w:hyperlink r:id="rId38" w:history="1">
        <w:r>
          <w:rPr>
            <w:color w:val="0000FF"/>
          </w:rPr>
          <w:t>Стратегии</w:t>
        </w:r>
      </w:hyperlink>
      <w:r>
        <w:t xml:space="preserve"> развития "Повышение уровня и качества жизни населения на всей территории Томской области, накопление человеческого капитала".</w:t>
      </w:r>
    </w:p>
    <w:p w:rsidR="007D48BC" w:rsidRDefault="007D48BC">
      <w:pPr>
        <w:pStyle w:val="ConsPlusNormal"/>
        <w:spacing w:before="220"/>
        <w:ind w:firstLine="540"/>
        <w:jc w:val="both"/>
      </w:pPr>
      <w:proofErr w:type="gramStart"/>
      <w:r>
        <w:t xml:space="preserve">Одним из показателей достижения поставленных целей и задач является "Доля населения с денежными доходами ниже величины прожиточного минимума" (уровень бедности), который снижается второй год подряд и, по предварительным данным </w:t>
      </w:r>
      <w:proofErr w:type="spellStart"/>
      <w:r>
        <w:t>Томскстата</w:t>
      </w:r>
      <w:proofErr w:type="spellEnd"/>
      <w:r>
        <w:t>, по итогам 2018 года составил 15,7%. Наиболее эффективной мерой по снижению уровня бедности в 2018 году стало увеличение минимального размера оплаты труда до прожиточного минимума трудоспособного населения.</w:t>
      </w:r>
      <w:proofErr w:type="gramEnd"/>
    </w:p>
    <w:p w:rsidR="007D48BC" w:rsidRDefault="007D48BC">
      <w:pPr>
        <w:pStyle w:val="ConsPlusNormal"/>
        <w:spacing w:before="220"/>
        <w:ind w:firstLine="540"/>
        <w:jc w:val="both"/>
      </w:pPr>
      <w:r>
        <w:t>На динамику показателя "Доля населения с денежными доходами ниже величины прожиточного минимума" оказывает непосредственное влияние прогнозируемый показатель "Величина прожиточного минимума населения". В 2018 году номинальное значение среднегодовой величины прожиточного минимума населения составило 10,9 тыс. рублей, увеличившись на 1,5% по сравнению с 2017 годом.</w:t>
      </w:r>
    </w:p>
    <w:p w:rsidR="007D48BC" w:rsidRDefault="007D48BC">
      <w:pPr>
        <w:pStyle w:val="ConsPlusNormal"/>
        <w:spacing w:before="220"/>
        <w:ind w:firstLine="540"/>
        <w:jc w:val="both"/>
      </w:pPr>
      <w:r>
        <w:t>В 2019 году в связи с ростом среднегодового индекса потребительских цен до 105,4% среднегодовая величина прожиточного минимума населения увеличится на 6,1%, составив 11,6 тыс. рублей.</w:t>
      </w:r>
    </w:p>
    <w:p w:rsidR="007D48BC" w:rsidRDefault="007D48BC">
      <w:pPr>
        <w:pStyle w:val="ConsPlusNormal"/>
        <w:spacing w:before="220"/>
        <w:ind w:firstLine="540"/>
        <w:jc w:val="both"/>
      </w:pPr>
      <w:r>
        <w:t>Вместе с тем, расширение практики применения таких мер, как:</w:t>
      </w:r>
    </w:p>
    <w:p w:rsidR="007D48BC" w:rsidRDefault="007D48BC">
      <w:pPr>
        <w:pStyle w:val="ConsPlusNormal"/>
        <w:spacing w:before="220"/>
        <w:ind w:firstLine="540"/>
        <w:jc w:val="both"/>
      </w:pPr>
      <w:r>
        <w:t>- предоставление ежемесячных денежных выплат в связи с рождением первого и второго ребенка до 1,5 лет в размере прожиточного минимума ребенка в регионе;</w:t>
      </w:r>
    </w:p>
    <w:p w:rsidR="007D48BC" w:rsidRDefault="007D48BC">
      <w:pPr>
        <w:pStyle w:val="ConsPlusNormal"/>
        <w:spacing w:before="220"/>
        <w:ind w:firstLine="540"/>
        <w:jc w:val="both"/>
      </w:pPr>
      <w:proofErr w:type="gramStart"/>
      <w:r>
        <w:t>- легализация и выплата минимального размера оплаты труда на уровне величины прожиточного минимума трудоспособного населения за II квартал предыдущего года (в Томской области на МРОТ начисляются районные коэффициенты и северные надбавки) будет способствовать уменьшению дефицита дохода части населения с денежными доходами ниже прожиточного минимума и обусловит снижение уровня бедности в 2019 году до 14,0%.</w:t>
      </w:r>
      <w:proofErr w:type="gramEnd"/>
    </w:p>
    <w:p w:rsidR="007D48BC" w:rsidRDefault="007D48BC">
      <w:pPr>
        <w:pStyle w:val="ConsPlusNormal"/>
        <w:jc w:val="both"/>
      </w:pPr>
    </w:p>
    <w:p w:rsidR="007D48BC" w:rsidRDefault="007D48BC">
      <w:pPr>
        <w:pStyle w:val="ConsPlusTitle"/>
        <w:jc w:val="center"/>
        <w:outlineLvl w:val="2"/>
      </w:pPr>
      <w:r>
        <w:t>1.12. Демографическая ситуация</w:t>
      </w:r>
    </w:p>
    <w:p w:rsidR="007D48BC" w:rsidRDefault="007D48BC">
      <w:pPr>
        <w:pStyle w:val="ConsPlusNormal"/>
        <w:jc w:val="both"/>
      </w:pPr>
    </w:p>
    <w:p w:rsidR="007D48BC" w:rsidRDefault="007D48BC">
      <w:pPr>
        <w:pStyle w:val="ConsPlusNormal"/>
        <w:ind w:firstLine="540"/>
        <w:jc w:val="both"/>
      </w:pPr>
      <w:r>
        <w:t>За 2018 год среднегодовая численность населения Томской области снизилась на 0,7 тыс. человек и составила 1077,9 тыс. человек.</w:t>
      </w:r>
    </w:p>
    <w:p w:rsidR="007D48BC" w:rsidRDefault="007D48BC">
      <w:pPr>
        <w:pStyle w:val="ConsPlusNormal"/>
        <w:spacing w:before="220"/>
        <w:ind w:firstLine="540"/>
        <w:jc w:val="both"/>
      </w:pPr>
      <w:r>
        <w:t>По итогам отчетного года общий коэффициент рождаемости в Томской области составил 10,9 случая рождений на тысячу человек населения (в 2017 году - 11,9 на тысячу человек населения). Снижение рождаемости обусловлено так называемой "демографической ямой" 90-х годов, в результате которой в репродуктивный возраст входит рекордно малочисленное поколение женщин. Данная ситуация повторяет тенденцию, сложившуюся практически во всех регионах России.</w:t>
      </w:r>
    </w:p>
    <w:p w:rsidR="007D48BC" w:rsidRDefault="007D48BC">
      <w:pPr>
        <w:pStyle w:val="ConsPlusNormal"/>
        <w:spacing w:before="220"/>
        <w:ind w:firstLine="540"/>
        <w:jc w:val="both"/>
      </w:pPr>
      <w:r>
        <w:t>Показатель смертности в Томской области по итогам 2018 года сохранил одно из самых низких значений по СФО и по Российской Федерации. Общий коэффициент смертности в 2018 году составил 11,1 человек на тысячу населения.</w:t>
      </w:r>
    </w:p>
    <w:p w:rsidR="007D48BC" w:rsidRDefault="007D48BC">
      <w:pPr>
        <w:pStyle w:val="ConsPlusNormal"/>
        <w:spacing w:before="220"/>
        <w:ind w:firstLine="540"/>
        <w:jc w:val="both"/>
      </w:pPr>
      <w:r>
        <w:t>Естественный прирост населения в Томской области впервые с 2008 года сменился естественной убылью и составил (-175) человек. Коэффициент естественной убыли составил (-0,2) на тысячу человек населения. В Российской Федерации и СФО в 2018 году коэффициент естественной убыли составил (-1,5) на тысячу человек населения. Томская область занимает 4 позицию среди субъектов, входящих в СФО.</w:t>
      </w:r>
    </w:p>
    <w:p w:rsidR="007D48BC" w:rsidRDefault="007D48BC">
      <w:pPr>
        <w:pStyle w:val="ConsPlusNormal"/>
        <w:spacing w:before="220"/>
        <w:ind w:firstLine="540"/>
        <w:jc w:val="both"/>
      </w:pPr>
      <w:r>
        <w:t xml:space="preserve">Второй год подряд миграция в Томской области является источником убыли населения, при этом в 2018 году миграционная убыль снизилась почти на 42% и составила (-663) человека. </w:t>
      </w:r>
      <w:r>
        <w:lastRenderedPageBreak/>
        <w:t>Улучшение показателя обеспечено миграционным приростом граждан (1153 человека), прибывающих из стран СНГ и составляющих, прежде всего, трудовую миграцию.</w:t>
      </w:r>
    </w:p>
    <w:p w:rsidR="007D48BC" w:rsidRDefault="007D48BC">
      <w:pPr>
        <w:pStyle w:val="ConsPlusNormal"/>
        <w:spacing w:before="220"/>
        <w:ind w:firstLine="540"/>
        <w:jc w:val="both"/>
      </w:pPr>
      <w:r>
        <w:t>Межрегиональная миграция жителей Томской области имеет отрицательное значение. Она наблюдается в направлении крупных экономических центров, таких как Москва, Санкт-Петербург, Новосибирск - в поисках работы, и в южные регионы России - в целях повышения комфорта проживания.</w:t>
      </w:r>
    </w:p>
    <w:p w:rsidR="007D48BC" w:rsidRDefault="007D48BC">
      <w:pPr>
        <w:pStyle w:val="ConsPlusNormal"/>
        <w:spacing w:before="220"/>
        <w:ind w:firstLine="540"/>
        <w:jc w:val="both"/>
      </w:pPr>
      <w:r>
        <w:t>Также это объясняется снижением уровня трудоустройства выпускников томских вузов на территории Томской области в связи с недостаточной емкостью рынка труда Томской области. Выпускники возвращаются к основному месту своего жительства, ищут работу в европейской части России. Таким образом, приезжие студенты набора 2012 - 2014 годов, обеспечивавшие ранее миграционный прирост, теперь формируют миграционный отток.</w:t>
      </w:r>
    </w:p>
    <w:p w:rsidR="007D48BC" w:rsidRDefault="007D48BC">
      <w:pPr>
        <w:pStyle w:val="ConsPlusNormal"/>
        <w:spacing w:before="220"/>
        <w:ind w:firstLine="540"/>
        <w:jc w:val="both"/>
      </w:pPr>
      <w:r>
        <w:t>В 2019 году по оценке среднегодовая численность населения сократится на 0,04% и составит 1077,5 тыс. человек. Коэффициент естественного прироста составит (-0,8) на тысячу человек населения. Коэффициент миграционного прироста вновь вернется к положительному значению и по оценке составит 0,8 на тысячу человек населения.</w:t>
      </w:r>
    </w:p>
    <w:p w:rsidR="007D48BC" w:rsidRDefault="007D48BC">
      <w:pPr>
        <w:pStyle w:val="ConsPlusNormal"/>
        <w:jc w:val="both"/>
      </w:pPr>
    </w:p>
    <w:p w:rsidR="007D48BC" w:rsidRDefault="007D48BC">
      <w:pPr>
        <w:pStyle w:val="ConsPlusTitle"/>
        <w:jc w:val="center"/>
        <w:outlineLvl w:val="2"/>
      </w:pPr>
      <w:r>
        <w:t>1.13. Занятость населения, рынок труда</w:t>
      </w:r>
    </w:p>
    <w:p w:rsidR="007D48BC" w:rsidRDefault="007D48BC">
      <w:pPr>
        <w:pStyle w:val="ConsPlusNormal"/>
        <w:jc w:val="both"/>
      </w:pPr>
    </w:p>
    <w:p w:rsidR="007D48BC" w:rsidRDefault="007D48BC">
      <w:pPr>
        <w:pStyle w:val="ConsPlusNormal"/>
        <w:ind w:firstLine="540"/>
        <w:jc w:val="both"/>
      </w:pPr>
      <w:r>
        <w:t xml:space="preserve">В результате реализации в 2018 году мероприятий </w:t>
      </w:r>
      <w:hyperlink r:id="rId39" w:history="1">
        <w:r>
          <w:rPr>
            <w:color w:val="0000FF"/>
          </w:rPr>
          <w:t>подпрограммы</w:t>
        </w:r>
      </w:hyperlink>
      <w:r>
        <w:t xml:space="preserve"> "Активная политика занятости населения и социальная поддержка безработных граждан" государственной программы "Развитие рынка труда в Томской области" негативные колебания на рынке труда отсутствовали, значения показателей, характеризующих занятость и безработицу, улучшены:</w:t>
      </w:r>
    </w:p>
    <w:p w:rsidR="007D48BC" w:rsidRDefault="007D48BC">
      <w:pPr>
        <w:pStyle w:val="ConsPlusNormal"/>
        <w:spacing w:before="220"/>
        <w:ind w:firstLine="540"/>
        <w:jc w:val="both"/>
      </w:pPr>
      <w:r>
        <w:t>- среднегодовая численность занятых в экономике Томской области, по оценке, увеличилась по сравнению с показателем 2017 года на 0,3% и составила 497,4 тыс. человек;</w:t>
      </w:r>
    </w:p>
    <w:p w:rsidR="007D48BC" w:rsidRDefault="007D48BC">
      <w:pPr>
        <w:pStyle w:val="ConsPlusNormal"/>
        <w:spacing w:before="220"/>
        <w:ind w:firstLine="540"/>
        <w:jc w:val="both"/>
      </w:pPr>
      <w:r>
        <w:t>- уровень зарегистрированной безработицы сократился до 1,3% (в 1,2 раза) за счет уменьшения на 1 тыс. безработных, зарегистрированных в службах занятости населения, до 7 тыс. человек;</w:t>
      </w:r>
    </w:p>
    <w:p w:rsidR="007D48BC" w:rsidRDefault="007D48BC">
      <w:pPr>
        <w:pStyle w:val="ConsPlusNormal"/>
        <w:spacing w:before="220"/>
        <w:ind w:firstLine="540"/>
        <w:jc w:val="both"/>
      </w:pPr>
      <w:r>
        <w:t xml:space="preserve">- уровень безработицы, рассчитываемой по методологии МОТ (показатель </w:t>
      </w:r>
      <w:hyperlink r:id="rId40" w:history="1">
        <w:r>
          <w:rPr>
            <w:color w:val="0000FF"/>
          </w:rPr>
          <w:t>Стратегии</w:t>
        </w:r>
      </w:hyperlink>
      <w:r>
        <w:t xml:space="preserve"> развития), сохранился на уровне 2017 года - 6,3% (целевое значение по Стратегии развития к 2020 году - 7%).</w:t>
      </w:r>
    </w:p>
    <w:p w:rsidR="007D48BC" w:rsidRDefault="007D48BC">
      <w:pPr>
        <w:pStyle w:val="ConsPlusNormal"/>
        <w:spacing w:before="220"/>
        <w:ind w:firstLine="540"/>
        <w:jc w:val="both"/>
      </w:pPr>
      <w:r>
        <w:t>В 2018 году сохраняется тенденция к старению населения (увеличению численности населения старших возрастов).</w:t>
      </w:r>
    </w:p>
    <w:p w:rsidR="007D48BC" w:rsidRDefault="007D48BC">
      <w:pPr>
        <w:pStyle w:val="ConsPlusNormal"/>
        <w:spacing w:before="220"/>
        <w:ind w:firstLine="540"/>
        <w:jc w:val="both"/>
      </w:pPr>
      <w:r>
        <w:t>Однако сокращение численности населения в трудоспособном возрасте, сменилось его увеличением, т.к. с 2019 года ощутимо сказывается действие пенсионной реформы.</w:t>
      </w:r>
    </w:p>
    <w:p w:rsidR="007D48BC" w:rsidRDefault="007D48BC">
      <w:pPr>
        <w:pStyle w:val="ConsPlusNormal"/>
        <w:spacing w:before="220"/>
        <w:ind w:firstLine="540"/>
        <w:jc w:val="both"/>
      </w:pPr>
      <w:r>
        <w:t>Численность граждан, ежегодно выходящих на пенсию, сокращается и, как следствие, увеличивается численность трудоспособного населения и рабочей силы.</w:t>
      </w:r>
    </w:p>
    <w:p w:rsidR="007D48BC" w:rsidRDefault="007D48BC">
      <w:pPr>
        <w:pStyle w:val="ConsPlusNormal"/>
        <w:spacing w:before="220"/>
        <w:ind w:firstLine="540"/>
        <w:jc w:val="both"/>
      </w:pPr>
      <w:proofErr w:type="gramStart"/>
      <w:r>
        <w:t>По оценке, к концу 2019 года численность занятых в экономике увеличится до 498,1 тыс. человек, численность безработных, зарегистрированных в службах занятости, составит 7,2 тыс. человек, при этом уровень зарегистрированной безработицы не изменится (1,3%) в связи с увеличением в 2019 году числа рабочей силы до 547,2 тыс. человек (в 2018 году - 536,9 тыс. человек).</w:t>
      </w:r>
      <w:proofErr w:type="gramEnd"/>
    </w:p>
    <w:p w:rsidR="007D48BC" w:rsidRDefault="007D48BC">
      <w:pPr>
        <w:pStyle w:val="ConsPlusNormal"/>
        <w:jc w:val="both"/>
      </w:pPr>
    </w:p>
    <w:p w:rsidR="007D48BC" w:rsidRDefault="007D48BC">
      <w:pPr>
        <w:pStyle w:val="ConsPlusTitle"/>
        <w:jc w:val="center"/>
        <w:outlineLvl w:val="2"/>
      </w:pPr>
      <w:r>
        <w:t>1.14. Здравоохранение</w:t>
      </w:r>
    </w:p>
    <w:p w:rsidR="007D48BC" w:rsidRDefault="007D48BC">
      <w:pPr>
        <w:pStyle w:val="ConsPlusNormal"/>
        <w:jc w:val="both"/>
      </w:pPr>
    </w:p>
    <w:p w:rsidR="007D48BC" w:rsidRDefault="007D48BC">
      <w:pPr>
        <w:pStyle w:val="ConsPlusNormal"/>
        <w:ind w:firstLine="540"/>
        <w:jc w:val="both"/>
      </w:pPr>
      <w:r>
        <w:t xml:space="preserve">В 2018 году продолжена реализация государственной </w:t>
      </w:r>
      <w:hyperlink r:id="rId41" w:history="1">
        <w:r>
          <w:rPr>
            <w:color w:val="0000FF"/>
          </w:rPr>
          <w:t>программы</w:t>
        </w:r>
      </w:hyperlink>
      <w:r>
        <w:t xml:space="preserve"> "Развитие здравоохранения в Томской области", цель которой - повышение доступности медицинской </w:t>
      </w:r>
      <w:r>
        <w:lastRenderedPageBreak/>
        <w:t>помощи и повышение эффективности медицинских услуг.</w:t>
      </w:r>
    </w:p>
    <w:p w:rsidR="007D48BC" w:rsidRDefault="007D48BC">
      <w:pPr>
        <w:pStyle w:val="ConsPlusNormal"/>
        <w:spacing w:before="220"/>
        <w:ind w:firstLine="540"/>
        <w:jc w:val="both"/>
      </w:pPr>
      <w:r>
        <w:t xml:space="preserve">В 2018 году финансирование программы государственных гарантий бесплатного оказания гражданам медицинской помощи на территории Томской области составило 20837,6 </w:t>
      </w:r>
      <w:proofErr w:type="gramStart"/>
      <w:r>
        <w:t>млн</w:t>
      </w:r>
      <w:proofErr w:type="gramEnd"/>
      <w:r>
        <w:t xml:space="preserve"> рублей. К участию в реализации данной программы было привлечено 127 организаций различных форм собственности.</w:t>
      </w:r>
    </w:p>
    <w:p w:rsidR="007D48BC" w:rsidRDefault="007D48BC">
      <w:pPr>
        <w:pStyle w:val="ConsPlusNormal"/>
        <w:spacing w:before="220"/>
        <w:ind w:firstLine="540"/>
        <w:jc w:val="both"/>
      </w:pPr>
      <w:r>
        <w:t>По итогам 2018 года общий коэффициент смертности продолжает сохранять одно из самых низких значений в СФО: 11,1 человека на тысячу населения.</w:t>
      </w:r>
    </w:p>
    <w:p w:rsidR="007D48BC" w:rsidRDefault="007D48BC">
      <w:pPr>
        <w:pStyle w:val="ConsPlusNormal"/>
        <w:spacing w:before="220"/>
        <w:ind w:firstLine="540"/>
        <w:jc w:val="both"/>
      </w:pPr>
      <w:r>
        <w:t xml:space="preserve">В 2018 году отмечается увеличение коэффициента младенческой смертности с 4,4 до 5,1 ребенка в возрасте до 1 года на 1000 </w:t>
      </w:r>
      <w:proofErr w:type="gramStart"/>
      <w:r>
        <w:t>родившихся</w:t>
      </w:r>
      <w:proofErr w:type="gramEnd"/>
      <w:r>
        <w:t>. В целом, значение показателя соответствует среднероссийскому значению (5,1) и является одним из самых низких среди субъектов, входящих в СФО (6,1).</w:t>
      </w:r>
    </w:p>
    <w:p w:rsidR="007D48BC" w:rsidRDefault="007D48BC">
      <w:pPr>
        <w:pStyle w:val="ConsPlusNormal"/>
        <w:spacing w:before="220"/>
        <w:ind w:firstLine="540"/>
        <w:jc w:val="both"/>
      </w:pPr>
      <w:r>
        <w:t>Наблюдается снижение по основным причинам смерти: от болезней системы кровообращения (на 4,5%), от новообразований, в том числе злокачественных (на 3,4%), от внешних причин смерти (на 4,7%). Благодаря модернизации оборудования и строительству новых объектов, в сфере здравоохранения удалось уменьшить показатель смертности от туберкулеза до 2,7 случаев на 100 тыс. населения (2017 год - 3,7), что ниже показателей СФО (11,9) и РФ (5,5).</w:t>
      </w:r>
    </w:p>
    <w:p w:rsidR="007D48BC" w:rsidRDefault="007D48BC">
      <w:pPr>
        <w:pStyle w:val="ConsPlusNormal"/>
        <w:spacing w:before="220"/>
        <w:ind w:firstLine="540"/>
        <w:jc w:val="both"/>
      </w:pPr>
      <w:r>
        <w:t xml:space="preserve">Продолжалась работа по сокращению в регионе дефицита медицинских кадров, в том числе и на селе. В рамках проектов "Земский доктор" и "Земский фельдшер" в 2018 году трудоустроен 101 специалист, из них 77 врачей и 24 фельдшера. </w:t>
      </w:r>
      <w:proofErr w:type="gramStart"/>
      <w:r>
        <w:t>По итогам реализации проекта "Земский доктор" в 2018 году в районах Томской области обеспеченность врачебными кадрами составила 31,2 на 10 тыс. населения при среднем показателе Российской Федерации 14,9 на 10 тыс. населения, дефицит врачебных кадров в районах уменьшен с 19,7% до 18,7%, средний возраст врачей за последний год сохранился на уровне 2017 года - 42 года.</w:t>
      </w:r>
      <w:proofErr w:type="gramEnd"/>
    </w:p>
    <w:p w:rsidR="007D48BC" w:rsidRDefault="007D48BC">
      <w:pPr>
        <w:pStyle w:val="ConsPlusNormal"/>
        <w:spacing w:before="220"/>
        <w:ind w:firstLine="540"/>
        <w:jc w:val="both"/>
      </w:pPr>
      <w:r>
        <w:t>В целях повышения доступности медицинской помощи на селе в 2018 году приобретено 5 зданий для ФАП и ОВП:</w:t>
      </w:r>
    </w:p>
    <w:p w:rsidR="007D48BC" w:rsidRDefault="007D48BC">
      <w:pPr>
        <w:pStyle w:val="ConsPlusNormal"/>
        <w:spacing w:before="220"/>
        <w:ind w:firstLine="540"/>
        <w:jc w:val="both"/>
      </w:pPr>
      <w:r>
        <w:t xml:space="preserve">- за счет федерального бюджета: ФАП </w:t>
      </w:r>
      <w:proofErr w:type="gramStart"/>
      <w:r>
        <w:t>в</w:t>
      </w:r>
      <w:proofErr w:type="gramEnd"/>
      <w:r>
        <w:t xml:space="preserve"> с. </w:t>
      </w:r>
      <w:proofErr w:type="spellStart"/>
      <w:r>
        <w:t>Богатыревка</w:t>
      </w:r>
      <w:proofErr w:type="spellEnd"/>
      <w:r>
        <w:t xml:space="preserve"> (</w:t>
      </w:r>
      <w:proofErr w:type="spellStart"/>
      <w:r>
        <w:t>Бакчарский</w:t>
      </w:r>
      <w:proofErr w:type="spellEnd"/>
      <w:r>
        <w:t xml:space="preserve"> </w:t>
      </w:r>
      <w:proofErr w:type="gramStart"/>
      <w:r>
        <w:t>р-н</w:t>
      </w:r>
      <w:proofErr w:type="gramEnd"/>
      <w:r>
        <w:t xml:space="preserve">), с. </w:t>
      </w:r>
      <w:proofErr w:type="spellStart"/>
      <w:r>
        <w:t>Иловка</w:t>
      </w:r>
      <w:proofErr w:type="spellEnd"/>
      <w:r>
        <w:t xml:space="preserve"> (Зырянский р-н), д. Батурино (</w:t>
      </w:r>
      <w:proofErr w:type="spellStart"/>
      <w:r>
        <w:t>Шегарский</w:t>
      </w:r>
      <w:proofErr w:type="spellEnd"/>
      <w:r>
        <w:t xml:space="preserve"> р-н), с. Третья </w:t>
      </w:r>
      <w:proofErr w:type="spellStart"/>
      <w:r>
        <w:t>Тига</w:t>
      </w:r>
      <w:proofErr w:type="spellEnd"/>
      <w:r>
        <w:t xml:space="preserve"> (</w:t>
      </w:r>
      <w:proofErr w:type="spellStart"/>
      <w:r>
        <w:t>Чаинский</w:t>
      </w:r>
      <w:proofErr w:type="spellEnd"/>
      <w:r>
        <w:t xml:space="preserve"> р-н);</w:t>
      </w:r>
    </w:p>
    <w:p w:rsidR="007D48BC" w:rsidRDefault="007D48BC">
      <w:pPr>
        <w:pStyle w:val="ConsPlusNormal"/>
        <w:spacing w:before="220"/>
        <w:ind w:firstLine="540"/>
        <w:jc w:val="both"/>
      </w:pPr>
      <w:r>
        <w:t xml:space="preserve">- за счет областного бюджета: здание общей врачебной практики в </w:t>
      </w:r>
      <w:proofErr w:type="spellStart"/>
      <w:r>
        <w:t>мкр</w:t>
      </w:r>
      <w:proofErr w:type="spellEnd"/>
      <w:r>
        <w:t xml:space="preserve">. "Южные ворота", ФАП </w:t>
      </w:r>
      <w:proofErr w:type="gramStart"/>
      <w:r>
        <w:t>в</w:t>
      </w:r>
      <w:proofErr w:type="gramEnd"/>
      <w:r>
        <w:t xml:space="preserve"> с. Дзержинское.</w:t>
      </w:r>
    </w:p>
    <w:p w:rsidR="007D48BC" w:rsidRDefault="007D48BC">
      <w:pPr>
        <w:pStyle w:val="ConsPlusNormal"/>
        <w:spacing w:before="220"/>
        <w:ind w:firstLine="540"/>
        <w:jc w:val="both"/>
      </w:pPr>
      <w:r>
        <w:t xml:space="preserve">В 2018 году </w:t>
      </w:r>
      <w:proofErr w:type="gramStart"/>
      <w:r>
        <w:t>приобретен</w:t>
      </w:r>
      <w:proofErr w:type="gramEnd"/>
      <w:r>
        <w:t xml:space="preserve"> мобильный ФАП для ОГАУЗ "Томская районная больница".</w:t>
      </w:r>
    </w:p>
    <w:p w:rsidR="007D48BC" w:rsidRDefault="007D48BC">
      <w:pPr>
        <w:pStyle w:val="ConsPlusNormal"/>
        <w:spacing w:before="220"/>
        <w:ind w:firstLine="540"/>
        <w:jc w:val="both"/>
      </w:pPr>
      <w:r>
        <w:t>В 2018 году за счет средств федерального бюджета приобретено 10 автомобилей скорой медицинской помощи.</w:t>
      </w:r>
    </w:p>
    <w:p w:rsidR="007D48BC" w:rsidRDefault="007D48BC">
      <w:pPr>
        <w:pStyle w:val="ConsPlusNormal"/>
        <w:spacing w:before="220"/>
        <w:ind w:firstLine="540"/>
        <w:jc w:val="both"/>
      </w:pPr>
      <w:r>
        <w:t xml:space="preserve">За счет средств областного и федерального бюджетов и нормированного страхового запаса Территориального фонда обязательного медицинского страхования на общую сумму 205 </w:t>
      </w:r>
      <w:proofErr w:type="gramStart"/>
      <w:r>
        <w:t>млн</w:t>
      </w:r>
      <w:proofErr w:type="gramEnd"/>
      <w:r>
        <w:t xml:space="preserve"> рублей приобретены рентгеновское, эндоскопическое и УЗИ оборудование, в том числе для детских поликлиник, наркозно-дыхательные аппараты, аппараты ИВЛ, оборудование для оказания паллиативной помощи, произведен ремонт рентгеновского и эндоскопического оборудования.</w:t>
      </w:r>
    </w:p>
    <w:p w:rsidR="007D48BC" w:rsidRDefault="007D48BC">
      <w:pPr>
        <w:pStyle w:val="ConsPlusNormal"/>
        <w:spacing w:before="220"/>
        <w:ind w:firstLine="540"/>
        <w:jc w:val="both"/>
      </w:pPr>
      <w:r>
        <w:t>В 2018 году 56 медицинских организаций подключены к региональному сегменту Единой государственной информационной системы в сфере здравоохранения.</w:t>
      </w:r>
    </w:p>
    <w:p w:rsidR="007D48BC" w:rsidRDefault="007D48BC">
      <w:pPr>
        <w:pStyle w:val="ConsPlusNormal"/>
        <w:spacing w:before="220"/>
        <w:ind w:firstLine="540"/>
        <w:jc w:val="both"/>
      </w:pPr>
      <w:r>
        <w:t>Во исполнение поручений Президента Российской Федерации в 2018 году проведен интернет в 26 структурных подразделениях районных больниц.</w:t>
      </w:r>
    </w:p>
    <w:p w:rsidR="007D48BC" w:rsidRDefault="007D48BC">
      <w:pPr>
        <w:pStyle w:val="ConsPlusNormal"/>
        <w:spacing w:before="220"/>
        <w:ind w:firstLine="540"/>
        <w:jc w:val="both"/>
      </w:pPr>
      <w:r>
        <w:lastRenderedPageBreak/>
        <w:t>На базе ОГАУЗ "Томская областная клиническая больница" открыт ситуационный центр, основной функцией которого является координация действий лечебных учреждений в части маршрутизации, медицинской эвакуации, госпитализации пациентов на территории Томской области. В состав ситуационного центра вошли: отделение санитарной авиации, контакт-центр, кабинеты телемедицины, мониторинга ЭКГ, что позволяет своевременно диагностировать и маршрутизировать пациентов с различными острыми состояниями.</w:t>
      </w:r>
    </w:p>
    <w:p w:rsidR="007D48BC" w:rsidRDefault="007D48BC">
      <w:pPr>
        <w:pStyle w:val="ConsPlusNormal"/>
        <w:spacing w:before="220"/>
        <w:ind w:firstLine="540"/>
        <w:jc w:val="both"/>
      </w:pPr>
      <w:r>
        <w:t xml:space="preserve">В 2018 году в Томской области продолжена реализация приоритетного проекта "Обеспечение своевременности оказания экстренной медицинской помощи гражданам, проживающим в труднодоступных районах Российской Федерации". На эти цели для Томской области из федерального бюджета выделено 128 </w:t>
      </w:r>
      <w:proofErr w:type="gramStart"/>
      <w:r>
        <w:t>млн</w:t>
      </w:r>
      <w:proofErr w:type="gramEnd"/>
      <w:r>
        <w:t xml:space="preserve"> рублей.</w:t>
      </w:r>
    </w:p>
    <w:p w:rsidR="007D48BC" w:rsidRDefault="007D48BC">
      <w:pPr>
        <w:pStyle w:val="ConsPlusNormal"/>
        <w:spacing w:before="220"/>
        <w:ind w:firstLine="540"/>
        <w:jc w:val="both"/>
      </w:pPr>
      <w:r>
        <w:t>С 2017 года реализуется региональный проект "Маршрут здоровья". Он стал автомобильным аналогом проекта "Плавучая поликлиника". В "Маршруте здоровья - 2018" охвачено 63 сельских населенных пункта 9 муниципальных образований Томской области, обследовано 7300 жителей отдаленных поселков. Томская автомобильная поликлиника вошла в проект Всероссийской стратегии ЗОЖ как одна из лучших практик медицинской профилактики.</w:t>
      </w:r>
    </w:p>
    <w:p w:rsidR="007D48BC" w:rsidRDefault="007D48BC">
      <w:pPr>
        <w:pStyle w:val="ConsPlusNormal"/>
        <w:spacing w:before="220"/>
        <w:ind w:firstLine="540"/>
        <w:jc w:val="both"/>
      </w:pPr>
      <w:r>
        <w:t>В 2018 году 34 учреждения здравоохранения Томской области участвовали в реализации приоритетного проекта "Создание новой модели медицинской организации, оказывающей первичную медико-санитарную помощь", ставшего продолжением федерального пилотного проекта "Бережливая поликлиника".</w:t>
      </w:r>
    </w:p>
    <w:p w:rsidR="007D48BC" w:rsidRDefault="007D48BC">
      <w:pPr>
        <w:pStyle w:val="ConsPlusNormal"/>
        <w:spacing w:before="220"/>
        <w:ind w:firstLine="540"/>
        <w:jc w:val="both"/>
      </w:pPr>
      <w:r>
        <w:t xml:space="preserve">В рамках проекта "Поликлиника в шаговой доступности" в 2018 году открылась врачебная амбулатория в </w:t>
      </w:r>
      <w:proofErr w:type="spellStart"/>
      <w:r>
        <w:t>мкр</w:t>
      </w:r>
      <w:proofErr w:type="spellEnd"/>
      <w:r>
        <w:t>. "Южные Ворота".</w:t>
      </w:r>
    </w:p>
    <w:p w:rsidR="007D48BC" w:rsidRDefault="007D48BC">
      <w:pPr>
        <w:pStyle w:val="ConsPlusNormal"/>
        <w:spacing w:before="220"/>
        <w:ind w:firstLine="540"/>
        <w:jc w:val="both"/>
      </w:pPr>
      <w:r>
        <w:t>Благодаря проведенным мероприятиям, направленным на развитие медицинской помощи, в Томской области ожидаемая продолжительность жизни населения в 2018 году увеличилась до 72,83 года (в 2017 году - 72,02 года).</w:t>
      </w:r>
    </w:p>
    <w:p w:rsidR="007D48BC" w:rsidRDefault="007D48BC">
      <w:pPr>
        <w:pStyle w:val="ConsPlusNormal"/>
        <w:spacing w:before="220"/>
        <w:ind w:firstLine="540"/>
        <w:jc w:val="both"/>
      </w:pPr>
      <w:r>
        <w:t>В целом в 2019 году развитие здравоохранения будет определяться начавшейся информатизацией, которая позволит врачам больше времени уделять пациенту, а пациенту предоставит широкий доступ к электронной медицинской карте. Будет продолжена реализация проектов "Земский доктор" и "Земский фельдшер", а также проектов "Маршрут здоровья" и "Плавучая поликлиника" для повышения доступности медицинской помощи на селе.</w:t>
      </w:r>
    </w:p>
    <w:p w:rsidR="007D48BC" w:rsidRDefault="007D48BC">
      <w:pPr>
        <w:pStyle w:val="ConsPlusNormal"/>
        <w:jc w:val="both"/>
      </w:pPr>
    </w:p>
    <w:p w:rsidR="007D48BC" w:rsidRDefault="007D48BC">
      <w:pPr>
        <w:pStyle w:val="ConsPlusTitle"/>
        <w:jc w:val="center"/>
        <w:outlineLvl w:val="2"/>
      </w:pPr>
      <w:r>
        <w:t>1.15. Образование</w:t>
      </w:r>
    </w:p>
    <w:p w:rsidR="007D48BC" w:rsidRDefault="007D48BC">
      <w:pPr>
        <w:pStyle w:val="ConsPlusNormal"/>
        <w:jc w:val="both"/>
      </w:pPr>
    </w:p>
    <w:p w:rsidR="007D48BC" w:rsidRDefault="007D48BC">
      <w:pPr>
        <w:pStyle w:val="ConsPlusNormal"/>
        <w:ind w:firstLine="540"/>
        <w:jc w:val="both"/>
      </w:pPr>
      <w:r>
        <w:t xml:space="preserve">В 2018 году в рамках реализации государственной </w:t>
      </w:r>
      <w:hyperlink r:id="rId42" w:history="1">
        <w:r>
          <w:rPr>
            <w:color w:val="0000FF"/>
          </w:rPr>
          <w:t>программы</w:t>
        </w:r>
      </w:hyperlink>
      <w:r>
        <w:t xml:space="preserve"> "Развитие образования в Томской области" продолжено выполнение мероприятий по улучшению доступности качественного образования.</w:t>
      </w:r>
    </w:p>
    <w:p w:rsidR="007D48BC" w:rsidRDefault="007D48BC">
      <w:pPr>
        <w:pStyle w:val="ConsPlusNormal"/>
        <w:spacing w:before="220"/>
        <w:ind w:firstLine="540"/>
        <w:jc w:val="both"/>
      </w:pPr>
      <w:r>
        <w:t>За 2018 год различными формами дошкольного образования было охвачено более 57 тыс. детей.</w:t>
      </w:r>
    </w:p>
    <w:p w:rsidR="007D48BC" w:rsidRDefault="007D48BC">
      <w:pPr>
        <w:pStyle w:val="ConsPlusNormal"/>
        <w:spacing w:before="220"/>
        <w:ind w:firstLine="540"/>
        <w:jc w:val="both"/>
      </w:pPr>
      <w:r>
        <w:t>В регионе с 2017 года сохраняется полная обеспеченность детей от 3 до 7 лет местами в дошкольных образовательных организациях (очередь в АИС "Комплектование ДОО" отсутствует). В 2018 году создано 732 дополнительных места (из них 404 - ясельные) как через развитие государственной (муниципальной) системы дошкольного образования, так и с использованием возможностей негосударственного сектора.</w:t>
      </w:r>
    </w:p>
    <w:p w:rsidR="007D48BC" w:rsidRDefault="007D48BC">
      <w:pPr>
        <w:pStyle w:val="ConsPlusNormal"/>
        <w:spacing w:before="220"/>
        <w:ind w:firstLine="540"/>
        <w:jc w:val="both"/>
      </w:pPr>
      <w:r>
        <w:t xml:space="preserve">В 2018 году приобретены два здания для размещения дошкольных образовательных организаций на 145 мест каждая в </w:t>
      </w:r>
      <w:proofErr w:type="spellStart"/>
      <w:r>
        <w:t>мкр</w:t>
      </w:r>
      <w:proofErr w:type="spellEnd"/>
      <w:r>
        <w:t xml:space="preserve">. "Южные ворота" и на ул. </w:t>
      </w:r>
      <w:proofErr w:type="gramStart"/>
      <w:r>
        <w:t>Береговая</w:t>
      </w:r>
      <w:proofErr w:type="gramEnd"/>
      <w:r>
        <w:t xml:space="preserve"> в г. Томске.</w:t>
      </w:r>
    </w:p>
    <w:p w:rsidR="007D48BC" w:rsidRDefault="007D48BC">
      <w:pPr>
        <w:pStyle w:val="ConsPlusNormal"/>
        <w:spacing w:before="220"/>
        <w:ind w:firstLine="540"/>
        <w:jc w:val="both"/>
      </w:pPr>
      <w:proofErr w:type="gramStart"/>
      <w:r>
        <w:t>На приобретение данных объектов из федерального и областного бюджетов выделены денежные средства в размере 150649,6 тыс. рублей и 28980,4 тыс. рублей соответственно.</w:t>
      </w:r>
      <w:proofErr w:type="gramEnd"/>
    </w:p>
    <w:p w:rsidR="007D48BC" w:rsidRDefault="007D48BC">
      <w:pPr>
        <w:pStyle w:val="ConsPlusNormal"/>
        <w:spacing w:before="220"/>
        <w:ind w:firstLine="540"/>
        <w:jc w:val="both"/>
      </w:pPr>
      <w:r>
        <w:lastRenderedPageBreak/>
        <w:t xml:space="preserve">Фактическое значение показателя "Обеспеченность детей дошкольного возраста местами в дошкольных образовательных организациях (количество мест на 1000 детей от 0 до 7 лет)" государственной </w:t>
      </w:r>
      <w:hyperlink r:id="rId43" w:history="1">
        <w:r>
          <w:rPr>
            <w:color w:val="0000FF"/>
          </w:rPr>
          <w:t>программы</w:t>
        </w:r>
      </w:hyperlink>
      <w:r>
        <w:t xml:space="preserve"> "Развитие образования в Томской области" за 2018 год составило 700 мест, что обеспечило 100% выполнение целевого значения показателя.</w:t>
      </w:r>
    </w:p>
    <w:p w:rsidR="007D48BC" w:rsidRDefault="007D48BC">
      <w:pPr>
        <w:pStyle w:val="ConsPlusNormal"/>
        <w:spacing w:before="220"/>
        <w:ind w:firstLine="540"/>
        <w:jc w:val="both"/>
      </w:pPr>
      <w:r>
        <w:t>В 2018 году численность школьников Томской области увеличилась на 2,7 тыс. человек и составила 119,9 тыс. человек (в 2017 году - 117,2 тыс. человек).</w:t>
      </w:r>
    </w:p>
    <w:p w:rsidR="007D48BC" w:rsidRDefault="007D48BC">
      <w:pPr>
        <w:pStyle w:val="ConsPlusNormal"/>
        <w:spacing w:before="220"/>
        <w:ind w:firstLine="540"/>
        <w:jc w:val="both"/>
      </w:pPr>
      <w:r>
        <w:t>В 2018 году проведены следующие мероприятия:</w:t>
      </w:r>
    </w:p>
    <w:p w:rsidR="007D48BC" w:rsidRDefault="007D48BC">
      <w:pPr>
        <w:pStyle w:val="ConsPlusNormal"/>
        <w:spacing w:before="220"/>
        <w:ind w:firstLine="540"/>
        <w:jc w:val="both"/>
      </w:pPr>
      <w:r>
        <w:t>- за счет средств федерального и регионального бюджетов построено здание школы на 1100 мест по ул. Никитина в г. Томске;</w:t>
      </w:r>
    </w:p>
    <w:p w:rsidR="007D48BC" w:rsidRDefault="007D48BC">
      <w:pPr>
        <w:pStyle w:val="ConsPlusNormal"/>
        <w:spacing w:before="220"/>
        <w:ind w:firstLine="540"/>
        <w:jc w:val="both"/>
      </w:pPr>
      <w:r>
        <w:t>- в школах Томской области МБОУ "</w:t>
      </w:r>
      <w:proofErr w:type="gramStart"/>
      <w:r>
        <w:t>Первомайская</w:t>
      </w:r>
      <w:proofErr w:type="gramEnd"/>
      <w:r>
        <w:t xml:space="preserve"> СОШ" и МБОУ "</w:t>
      </w:r>
      <w:proofErr w:type="spellStart"/>
      <w:r>
        <w:t>Тегульдетская</w:t>
      </w:r>
      <w:proofErr w:type="spellEnd"/>
      <w:r>
        <w:t xml:space="preserve"> СОШ" проведен капитальный ремонт;</w:t>
      </w:r>
    </w:p>
    <w:p w:rsidR="007D48BC" w:rsidRDefault="007D48BC">
      <w:pPr>
        <w:pStyle w:val="ConsPlusNormal"/>
        <w:spacing w:before="220"/>
        <w:ind w:firstLine="540"/>
        <w:jc w:val="both"/>
      </w:pPr>
      <w:r>
        <w:t xml:space="preserve">- за счет средств областного бюджета </w:t>
      </w:r>
      <w:proofErr w:type="gramStart"/>
      <w:r>
        <w:t>отремонтированы</w:t>
      </w:r>
      <w:proofErr w:type="gramEnd"/>
      <w:r>
        <w:t xml:space="preserve"> МБОУ "СОШ N 4" в г. Колпашево, МБОУ "</w:t>
      </w:r>
      <w:proofErr w:type="spellStart"/>
      <w:r>
        <w:t>Чилинская</w:t>
      </w:r>
      <w:proofErr w:type="spellEnd"/>
      <w:r>
        <w:t xml:space="preserve"> СОШ" в </w:t>
      </w:r>
      <w:proofErr w:type="spellStart"/>
      <w:r>
        <w:t>Кожевниковском</w:t>
      </w:r>
      <w:proofErr w:type="spellEnd"/>
      <w:r>
        <w:t xml:space="preserve"> районе, МБОУ "Березовская СОШ" в Первомайском районе, МБОУ "</w:t>
      </w:r>
      <w:proofErr w:type="spellStart"/>
      <w:r>
        <w:t>Коломиногривская</w:t>
      </w:r>
      <w:proofErr w:type="spellEnd"/>
      <w:r>
        <w:t xml:space="preserve"> СОШ" в </w:t>
      </w:r>
      <w:proofErr w:type="spellStart"/>
      <w:r>
        <w:t>Чаинском</w:t>
      </w:r>
      <w:proofErr w:type="spellEnd"/>
      <w:r>
        <w:t xml:space="preserve"> районе.</w:t>
      </w:r>
    </w:p>
    <w:p w:rsidR="007D48BC" w:rsidRDefault="007D48BC">
      <w:pPr>
        <w:pStyle w:val="ConsPlusNormal"/>
        <w:spacing w:before="220"/>
        <w:ind w:firstLine="540"/>
        <w:jc w:val="both"/>
      </w:pPr>
      <w:r>
        <w:t>В 2018 году продолжилось развитие дистанционных образовательных технологий и электронного обучения, в результате чего ученикам и учителям общеобразовательных учреждений предоставляется возможность получать такие услуги как участие в онлайн-олимпиадах, повышение квалификации, подготовка к аттестации и др. Такие сервисы особенно актуальны для сельских и малокомплектных школ.</w:t>
      </w:r>
    </w:p>
    <w:p w:rsidR="007D48BC" w:rsidRDefault="007D48BC">
      <w:pPr>
        <w:pStyle w:val="ConsPlusNormal"/>
        <w:spacing w:before="220"/>
        <w:ind w:firstLine="540"/>
        <w:jc w:val="both"/>
      </w:pPr>
      <w:r>
        <w:t>В 2019 году в сентябре после капитальных ремонтных работ возобновит свою деятельность школа МАОУ СОШ N 53 на ул. Бела Куна г. Томска.</w:t>
      </w:r>
    </w:p>
    <w:p w:rsidR="007D48BC" w:rsidRDefault="007D48BC">
      <w:pPr>
        <w:pStyle w:val="ConsPlusNormal"/>
        <w:spacing w:before="220"/>
        <w:ind w:firstLine="540"/>
        <w:jc w:val="both"/>
      </w:pPr>
      <w:r>
        <w:t>В сфере дополнительного образования в Томской области в 2018 году функционировало 128 государственных, муниципальных и частных организаций дополнительного образования детей (в 2017 году - 126 организаций). В 2018 году численность детей, занимающихся в данных организациях, составила 96369 человек (в 2017 году - 102004 человека).</w:t>
      </w:r>
    </w:p>
    <w:p w:rsidR="007D48BC" w:rsidRDefault="007D48BC">
      <w:pPr>
        <w:pStyle w:val="ConsPlusNormal"/>
        <w:spacing w:before="220"/>
        <w:ind w:firstLine="540"/>
        <w:jc w:val="both"/>
      </w:pPr>
      <w:r>
        <w:t>Уменьшение количества детей, занимающихся в организациях дополнительного образования, обусловлено увеличением программ дополнительного образования, реализуемых на базе дошкольных образовательных организаций, общеобразовательных организаций, организаций профессионального и высшего образования, а также увеличением нагрузки детей в рамках реализации программ внеурочной деятельности.</w:t>
      </w:r>
    </w:p>
    <w:p w:rsidR="007D48BC" w:rsidRDefault="007D48BC">
      <w:pPr>
        <w:pStyle w:val="ConsPlusNormal"/>
        <w:spacing w:before="220"/>
        <w:ind w:firstLine="540"/>
        <w:jc w:val="both"/>
      </w:pPr>
      <w:r>
        <w:t xml:space="preserve">В общей сложности за 2018 год объем средств, полученных от оказания платных образовательных услуг в системе общего, дошкольного и дополнительного образования составил 366,7 </w:t>
      </w:r>
      <w:proofErr w:type="gramStart"/>
      <w:r>
        <w:t>млн</w:t>
      </w:r>
      <w:proofErr w:type="gramEnd"/>
      <w:r>
        <w:t xml:space="preserve"> рублей (в 2017 году - 323,8 млн рублей). В структуру платных образовательных услуг входит </w:t>
      </w:r>
      <w:proofErr w:type="gramStart"/>
      <w:r>
        <w:t>обучение</w:t>
      </w:r>
      <w:proofErr w:type="gramEnd"/>
      <w:r>
        <w:t xml:space="preserve"> по дополнительным образовательным программам, преподавание специальных курсов и циклов дисциплин, репетиторство, занятия по углубленному изучению предметов, спецкурсы и др.</w:t>
      </w:r>
    </w:p>
    <w:p w:rsidR="007D48BC" w:rsidRDefault="007D48BC">
      <w:pPr>
        <w:pStyle w:val="ConsPlusNormal"/>
        <w:spacing w:before="220"/>
        <w:ind w:firstLine="540"/>
        <w:jc w:val="both"/>
      </w:pPr>
      <w:r>
        <w:t>Положительная динамика обусловлена расширением спектра оказываемых услуг, увеличением количества учреждений, которые оказывают платные услуги, и увеличением количества потребителей услуг.</w:t>
      </w:r>
    </w:p>
    <w:p w:rsidR="007D48BC" w:rsidRDefault="007D48BC">
      <w:pPr>
        <w:pStyle w:val="ConsPlusNormal"/>
        <w:spacing w:before="220"/>
        <w:ind w:firstLine="540"/>
        <w:jc w:val="both"/>
      </w:pPr>
      <w:r>
        <w:t>В 2018 году подготовка кадров по программам среднего профессионального образования велась в 29 профессиональных образовательных организациях.</w:t>
      </w:r>
    </w:p>
    <w:p w:rsidR="007D48BC" w:rsidRDefault="007D48BC">
      <w:pPr>
        <w:pStyle w:val="ConsPlusNormal"/>
        <w:spacing w:before="220"/>
        <w:ind w:firstLine="540"/>
        <w:jc w:val="both"/>
      </w:pPr>
      <w:r>
        <w:t>В 2018 году численность учащихся в учреждениях профессионального образования составила 20281 человек (в 2017 - году 20173 человека).</w:t>
      </w:r>
    </w:p>
    <w:p w:rsidR="007D48BC" w:rsidRDefault="007D48BC">
      <w:pPr>
        <w:pStyle w:val="ConsPlusNormal"/>
        <w:spacing w:before="220"/>
        <w:ind w:firstLine="540"/>
        <w:jc w:val="both"/>
      </w:pPr>
      <w:r>
        <w:lastRenderedPageBreak/>
        <w:t>В областных государственных профессиональных образовательных организациях осуществляется подготовка кадров по 238 основным образовательным программам (из них по 115 специальностям и 123 программам подготовки рабочих и служащих). При этом доля программ для высокотехнологичного производства составляет 62%.</w:t>
      </w:r>
    </w:p>
    <w:p w:rsidR="007D48BC" w:rsidRDefault="007D48BC">
      <w:pPr>
        <w:pStyle w:val="ConsPlusNormal"/>
        <w:spacing w:before="220"/>
        <w:ind w:firstLine="540"/>
        <w:jc w:val="both"/>
      </w:pPr>
      <w:r>
        <w:t>В 2018 году Томский техникум информационных технологий по результатам всероссийского конкурса заявок определен Союзом "Молодые профессионалы (</w:t>
      </w:r>
      <w:proofErr w:type="spellStart"/>
      <w:r>
        <w:t>WorldSkills</w:t>
      </w:r>
      <w:proofErr w:type="spellEnd"/>
      <w:r>
        <w:t xml:space="preserve"> </w:t>
      </w:r>
      <w:proofErr w:type="spellStart"/>
      <w:r>
        <w:t>Russia</w:t>
      </w:r>
      <w:proofErr w:type="spellEnd"/>
      <w:r>
        <w:t xml:space="preserve">)" как площадка Академии </w:t>
      </w:r>
      <w:proofErr w:type="spellStart"/>
      <w:r>
        <w:t>WorldSkills</w:t>
      </w:r>
      <w:proofErr w:type="spellEnd"/>
      <w:r>
        <w:t xml:space="preserve"> Российского уровня по повышению квалификации мастеров и преподавателей субъектов Российской Федерации по компетенции "Веб-дизайн и разработка".</w:t>
      </w:r>
    </w:p>
    <w:p w:rsidR="007D48BC" w:rsidRDefault="007D48BC">
      <w:pPr>
        <w:pStyle w:val="ConsPlusNormal"/>
        <w:spacing w:before="220"/>
        <w:ind w:firstLine="540"/>
        <w:jc w:val="both"/>
      </w:pPr>
      <w:r>
        <w:t>В мае 2018 года в Томской области состоялся III региональный этап Национального чемпионата профессионального мастерства для людей с инвалидностью "</w:t>
      </w:r>
      <w:proofErr w:type="spellStart"/>
      <w:r>
        <w:t>Абилимпикс</w:t>
      </w:r>
      <w:proofErr w:type="spellEnd"/>
      <w:r>
        <w:t>". В соревнованиях по 12 компетенциям приняли участие 65 инвалидов и лиц с ограниченными возможностями здоровья.</w:t>
      </w:r>
    </w:p>
    <w:p w:rsidR="007D48BC" w:rsidRDefault="007D48BC">
      <w:pPr>
        <w:pStyle w:val="ConsPlusNormal"/>
        <w:spacing w:before="220"/>
        <w:ind w:firstLine="540"/>
        <w:jc w:val="both"/>
      </w:pPr>
      <w:r>
        <w:t>В 2018 году трудоустройство выпускников по программам среднего профессионального образования за счет бюджетных средств по очной форме обучения составило 65,5% (план - 64%).</w:t>
      </w:r>
    </w:p>
    <w:p w:rsidR="007D48BC" w:rsidRDefault="007D48BC">
      <w:pPr>
        <w:pStyle w:val="ConsPlusNormal"/>
        <w:spacing w:before="220"/>
        <w:ind w:firstLine="540"/>
        <w:jc w:val="both"/>
      </w:pPr>
      <w:r>
        <w:t xml:space="preserve">По итогам 2018 года финансовое обеспечение профессионального образования в рамках реализации подпрограммы "Развитие профессионального образования в Томской области" составило 1961,56 </w:t>
      </w:r>
      <w:proofErr w:type="gramStart"/>
      <w:r>
        <w:t>млн</w:t>
      </w:r>
      <w:proofErr w:type="gramEnd"/>
      <w:r>
        <w:t xml:space="preserve"> рублей.</w:t>
      </w:r>
    </w:p>
    <w:p w:rsidR="007D48BC" w:rsidRDefault="007D48BC">
      <w:pPr>
        <w:pStyle w:val="ConsPlusNormal"/>
        <w:spacing w:before="220"/>
        <w:ind w:firstLine="540"/>
        <w:jc w:val="both"/>
      </w:pPr>
      <w:r>
        <w:t>В 2018 году в учреждениях высшего образования обучалось 59036 человек (в 2017 году - 59227 человек).</w:t>
      </w:r>
    </w:p>
    <w:p w:rsidR="007D48BC" w:rsidRDefault="007D48BC">
      <w:pPr>
        <w:pStyle w:val="ConsPlusNormal"/>
        <w:spacing w:before="220"/>
        <w:ind w:firstLine="540"/>
        <w:jc w:val="both"/>
      </w:pPr>
      <w:r>
        <w:t>За последние годы наблюдается уменьшение количества студентов вузов. Это обусловлено ежегодным увеличением проходного балла ЕГЭ, увеличением стоимости платного обучения, а также снижением числа желающих учиться на заочной форме обучения. На фоне снижения численности студентов наблюдается уменьшение объема платных услуг населению на 3,5%.</w:t>
      </w:r>
    </w:p>
    <w:p w:rsidR="007D48BC" w:rsidRDefault="007D48BC">
      <w:pPr>
        <w:pStyle w:val="ConsPlusNormal"/>
        <w:spacing w:before="220"/>
        <w:ind w:firstLine="540"/>
        <w:jc w:val="both"/>
      </w:pPr>
      <w:r>
        <w:t>В регионе продолжается реализация приоритетного проекта "Современная цифровая образовательная среда в Российской Федерации". В рамках созданного Регионального центра компетенций в области онлайн-обучения освоили онлайн-курсы 5863 человека, реализуются 9 программ, в том числе 3 совместные с вузами-партнерами программы. Обучающиеся представляют 99 организаций высшего и профессионального образования из 43 регионов Российской Федерации.</w:t>
      </w:r>
    </w:p>
    <w:p w:rsidR="007D48BC" w:rsidRDefault="007D48BC">
      <w:pPr>
        <w:pStyle w:val="ConsPlusNormal"/>
        <w:spacing w:before="220"/>
        <w:ind w:firstLine="540"/>
        <w:jc w:val="both"/>
      </w:pPr>
      <w:r>
        <w:t>В 2018 году наблюдается увеличение бюджетных мест до 9,75 тыс. мест. Увеличение идет в основном за счет количества бюджетных мест в магистерских программах.</w:t>
      </w:r>
    </w:p>
    <w:p w:rsidR="007D48BC" w:rsidRDefault="007D48BC">
      <w:pPr>
        <w:pStyle w:val="ConsPlusNormal"/>
        <w:spacing w:before="220"/>
        <w:ind w:firstLine="540"/>
        <w:jc w:val="both"/>
      </w:pPr>
      <w:r>
        <w:t xml:space="preserve">В 2018 году по версии агентства </w:t>
      </w:r>
      <w:proofErr w:type="spellStart"/>
      <w:r>
        <w:t>Quacquarelli</w:t>
      </w:r>
      <w:proofErr w:type="spellEnd"/>
      <w:r>
        <w:t xml:space="preserve"> </w:t>
      </w:r>
      <w:proofErr w:type="spellStart"/>
      <w:r>
        <w:t>Symonds</w:t>
      </w:r>
      <w:proofErr w:type="spellEnd"/>
      <w:r>
        <w:t xml:space="preserve"> Томск занял 74 место в рейтинге Лучших университетов мира (QS </w:t>
      </w:r>
      <w:proofErr w:type="spellStart"/>
      <w:r>
        <w:t>World</w:t>
      </w:r>
      <w:proofErr w:type="spellEnd"/>
      <w:r>
        <w:t xml:space="preserve"> </w:t>
      </w:r>
      <w:proofErr w:type="spellStart"/>
      <w:r>
        <w:t>University</w:t>
      </w:r>
      <w:proofErr w:type="spellEnd"/>
      <w:r>
        <w:t xml:space="preserve"> </w:t>
      </w:r>
      <w:proofErr w:type="spellStart"/>
      <w:r>
        <w:t>Rankings</w:t>
      </w:r>
      <w:proofErr w:type="spellEnd"/>
      <w:r>
        <w:t>), поднявшись за год на 17 позиций. В этом же году компания QS опубликовала рейтинг лучших университетов стран BRICS (Бразилия, Россия, Индия, Китай, Южная Африка) - Томский государственный университет поднялся с 26 на 19 строку рейтинга, а по показателю "доля иностранных студентов" стал вторым среди сильнейших вузов стран БРИКС, опередив большинство именитых университетов Китая и Индии. Томский политехнический университет за год в этом же рейтинге продвинулся на 10 позиций и вошел в топ-40.</w:t>
      </w:r>
    </w:p>
    <w:p w:rsidR="007D48BC" w:rsidRDefault="007D48BC">
      <w:pPr>
        <w:pStyle w:val="ConsPlusNormal"/>
        <w:jc w:val="both"/>
      </w:pPr>
    </w:p>
    <w:p w:rsidR="007D48BC" w:rsidRDefault="007D48BC">
      <w:pPr>
        <w:pStyle w:val="ConsPlusTitle"/>
        <w:jc w:val="center"/>
        <w:outlineLvl w:val="1"/>
      </w:pPr>
      <w:r>
        <w:t>2. Прогноз социально-экономического развития Томской области</w:t>
      </w:r>
    </w:p>
    <w:p w:rsidR="007D48BC" w:rsidRDefault="007D48BC">
      <w:pPr>
        <w:pStyle w:val="ConsPlusTitle"/>
        <w:jc w:val="center"/>
      </w:pPr>
      <w:r>
        <w:t>на 2020 год и на плановый период 2021 - 2022 годов</w:t>
      </w:r>
    </w:p>
    <w:p w:rsidR="007D48BC" w:rsidRDefault="007D48BC">
      <w:pPr>
        <w:pStyle w:val="ConsPlusNormal"/>
        <w:jc w:val="both"/>
      </w:pPr>
    </w:p>
    <w:p w:rsidR="007D48BC" w:rsidRDefault="007D48BC">
      <w:pPr>
        <w:pStyle w:val="ConsPlusNormal"/>
        <w:ind w:firstLine="540"/>
        <w:jc w:val="both"/>
      </w:pPr>
      <w:r>
        <w:t>Прогноз разработан в соответствии с действующей нормативной правовой базой:</w:t>
      </w:r>
    </w:p>
    <w:p w:rsidR="007D48BC" w:rsidRDefault="007D48BC">
      <w:pPr>
        <w:pStyle w:val="ConsPlusNormal"/>
        <w:spacing w:before="220"/>
        <w:ind w:firstLine="540"/>
        <w:jc w:val="both"/>
      </w:pPr>
      <w:r>
        <w:t xml:space="preserve">Бюджетным </w:t>
      </w:r>
      <w:hyperlink r:id="rId44" w:history="1">
        <w:r>
          <w:rPr>
            <w:color w:val="0000FF"/>
          </w:rPr>
          <w:t>кодексом</w:t>
        </w:r>
      </w:hyperlink>
      <w:r>
        <w:t xml:space="preserve"> Российской Федерации;</w:t>
      </w:r>
    </w:p>
    <w:p w:rsidR="007D48BC" w:rsidRDefault="007D48BC">
      <w:pPr>
        <w:pStyle w:val="ConsPlusNormal"/>
        <w:spacing w:before="220"/>
        <w:ind w:firstLine="540"/>
        <w:jc w:val="both"/>
      </w:pPr>
      <w:r>
        <w:lastRenderedPageBreak/>
        <w:t xml:space="preserve">Федеральным </w:t>
      </w:r>
      <w:hyperlink r:id="rId45" w:history="1">
        <w:r>
          <w:rPr>
            <w:color w:val="0000FF"/>
          </w:rPr>
          <w:t>законом</w:t>
        </w:r>
      </w:hyperlink>
      <w:r>
        <w:t xml:space="preserve"> от 28 июня 2014 года N 172-ФЗ "О стратегическом планировании в Российской Федерации";</w:t>
      </w:r>
    </w:p>
    <w:p w:rsidR="007D48BC" w:rsidRDefault="007D48BC">
      <w:pPr>
        <w:pStyle w:val="ConsPlusNormal"/>
        <w:spacing w:before="220"/>
        <w:ind w:firstLine="540"/>
        <w:jc w:val="both"/>
      </w:pPr>
      <w:hyperlink r:id="rId46" w:history="1">
        <w:r>
          <w:rPr>
            <w:color w:val="0000FF"/>
          </w:rPr>
          <w:t>Законом</w:t>
        </w:r>
      </w:hyperlink>
      <w:r>
        <w:t xml:space="preserve"> Томской области от 12 марта 2015 года N 24-ОЗ "О стратегическом планировании в Томской области";</w:t>
      </w:r>
    </w:p>
    <w:p w:rsidR="007D48BC" w:rsidRDefault="007D48BC">
      <w:pPr>
        <w:pStyle w:val="ConsPlusNormal"/>
        <w:spacing w:before="220"/>
        <w:ind w:firstLine="540"/>
        <w:jc w:val="both"/>
      </w:pPr>
      <w:hyperlink r:id="rId47" w:history="1">
        <w:r>
          <w:rPr>
            <w:color w:val="0000FF"/>
          </w:rPr>
          <w:t>постановлением</w:t>
        </w:r>
      </w:hyperlink>
      <w:r>
        <w:t xml:space="preserve"> Администрации Томской области от 05.05.2016 N 155а "Об утверждении </w:t>
      </w:r>
      <w:proofErr w:type="gramStart"/>
      <w:r>
        <w:t>Порядка разработки прогноза социально-экономического развития Томской области</w:t>
      </w:r>
      <w:proofErr w:type="gramEnd"/>
      <w:r>
        <w:t xml:space="preserve"> на среднесрочный период".</w:t>
      </w:r>
    </w:p>
    <w:p w:rsidR="007D48BC" w:rsidRDefault="007D48BC">
      <w:pPr>
        <w:pStyle w:val="ConsPlusNormal"/>
        <w:spacing w:before="220"/>
        <w:ind w:firstLine="540"/>
        <w:jc w:val="both"/>
      </w:pPr>
      <w:proofErr w:type="gramStart"/>
      <w:r>
        <w:t xml:space="preserve">В соответствии со </w:t>
      </w:r>
      <w:hyperlink r:id="rId48" w:history="1">
        <w:r>
          <w:rPr>
            <w:color w:val="0000FF"/>
          </w:rPr>
          <w:t>статьей 35</w:t>
        </w:r>
      </w:hyperlink>
      <w:r>
        <w:t xml:space="preserve"> Федерального закона от 28 июня 2014 года N 172-ФЗ "О стратегическом планировании в Российской Федерации" Прогноз подготовлен на основе сценарных условий, основных параметров прогноза социально-экономического развития Российской Федерации и прогнозируемых изменений цен (тарифов) на товары, услуги хозяйствующих субъектов, осуществляющих регулируемые виды деятельности в инфраструктурном секторе на 2020 год и на плановый период 2021 и 2022</w:t>
      </w:r>
      <w:proofErr w:type="gramEnd"/>
      <w:r>
        <w:t xml:space="preserve"> годов.</w:t>
      </w:r>
    </w:p>
    <w:p w:rsidR="007D48BC" w:rsidRDefault="007D48BC">
      <w:pPr>
        <w:pStyle w:val="ConsPlusNormal"/>
        <w:spacing w:before="220"/>
        <w:ind w:firstLine="540"/>
        <w:jc w:val="both"/>
      </w:pPr>
      <w:r>
        <w:t>Прогноз разработан с учетом:</w:t>
      </w:r>
    </w:p>
    <w:p w:rsidR="007D48BC" w:rsidRDefault="007D48BC">
      <w:pPr>
        <w:pStyle w:val="ConsPlusNormal"/>
        <w:spacing w:before="220"/>
        <w:ind w:firstLine="540"/>
        <w:jc w:val="both"/>
      </w:pPr>
      <w:r>
        <w:t>- тенденций социально-экономического развития Томской области в 2018 году и первой половины 2019 года;</w:t>
      </w:r>
    </w:p>
    <w:p w:rsidR="007D48BC" w:rsidRDefault="007D48BC">
      <w:pPr>
        <w:pStyle w:val="ConsPlusNormal"/>
        <w:spacing w:before="220"/>
        <w:ind w:firstLine="540"/>
        <w:jc w:val="both"/>
      </w:pPr>
      <w:r>
        <w:t>- реализации майских Указов Президента Российской Федерации;</w:t>
      </w:r>
    </w:p>
    <w:p w:rsidR="007D48BC" w:rsidRDefault="007D48BC">
      <w:pPr>
        <w:pStyle w:val="ConsPlusNormal"/>
        <w:spacing w:before="220"/>
        <w:ind w:firstLine="540"/>
        <w:jc w:val="both"/>
      </w:pPr>
      <w:r>
        <w:t>- предложений органов местного самоуправления муниципальных районов и городских округов Томской области, структурных подразделений Администрации Томской области, иных исполнительных органов государственной власти Томской области и крупных организаций Томской области;</w:t>
      </w:r>
    </w:p>
    <w:p w:rsidR="007D48BC" w:rsidRDefault="007D48BC">
      <w:pPr>
        <w:pStyle w:val="ConsPlusNormal"/>
        <w:spacing w:before="220"/>
        <w:ind w:firstLine="540"/>
        <w:jc w:val="both"/>
      </w:pPr>
      <w:r>
        <w:t>- перечня инвестиционных предложений и проектов Томской области.</w:t>
      </w:r>
    </w:p>
    <w:p w:rsidR="007D48BC" w:rsidRDefault="007D48BC">
      <w:pPr>
        <w:pStyle w:val="ConsPlusNormal"/>
        <w:spacing w:before="220"/>
        <w:ind w:firstLine="540"/>
        <w:jc w:val="both"/>
      </w:pPr>
      <w:r>
        <w:t>Информационная база формирования Прогноза:</w:t>
      </w:r>
    </w:p>
    <w:p w:rsidR="007D48BC" w:rsidRDefault="007D48BC">
      <w:pPr>
        <w:pStyle w:val="ConsPlusNormal"/>
        <w:spacing w:before="220"/>
        <w:ind w:firstLine="540"/>
        <w:jc w:val="both"/>
      </w:pPr>
      <w:r>
        <w:t>- данные статистического и налогового учета за 2018 год и I полугодие 2019 года;</w:t>
      </w:r>
    </w:p>
    <w:p w:rsidR="007D48BC" w:rsidRDefault="007D48BC">
      <w:pPr>
        <w:pStyle w:val="ConsPlusNormal"/>
        <w:spacing w:before="220"/>
        <w:ind w:firstLine="540"/>
        <w:jc w:val="both"/>
      </w:pPr>
      <w:r>
        <w:t>- прогнозные расчеты органов местного самоуправления муниципальных районов и городских округов Томской области;</w:t>
      </w:r>
    </w:p>
    <w:p w:rsidR="007D48BC" w:rsidRDefault="007D48BC">
      <w:pPr>
        <w:pStyle w:val="ConsPlusNormal"/>
        <w:spacing w:before="220"/>
        <w:ind w:firstLine="540"/>
        <w:jc w:val="both"/>
      </w:pPr>
      <w:r>
        <w:t>- прогнозные расчеты органов исполнительной власти Томской области в разрезе курируемых видов экономической деятельности;</w:t>
      </w:r>
    </w:p>
    <w:p w:rsidR="007D48BC" w:rsidRDefault="007D48BC">
      <w:pPr>
        <w:pStyle w:val="ConsPlusNormal"/>
        <w:spacing w:before="220"/>
        <w:ind w:firstLine="540"/>
        <w:jc w:val="both"/>
      </w:pPr>
      <w:r>
        <w:t>- прогнозы хозяйствующих субъектов.</w:t>
      </w:r>
    </w:p>
    <w:p w:rsidR="007D48BC" w:rsidRDefault="007D48BC">
      <w:pPr>
        <w:pStyle w:val="ConsPlusNormal"/>
        <w:spacing w:before="220"/>
        <w:ind w:firstLine="540"/>
        <w:jc w:val="both"/>
      </w:pPr>
      <w:proofErr w:type="gramStart"/>
      <w:r>
        <w:t xml:space="preserve">Макроэкономическая политика 2017 - 2019 годов, проводимая Правительством Российской Федерации в рамках бюджетных правил и в соответствии с принципами инфляционного </w:t>
      </w:r>
      <w:proofErr w:type="spellStart"/>
      <w:r>
        <w:t>таргетирования</w:t>
      </w:r>
      <w:proofErr w:type="spellEnd"/>
      <w:r>
        <w:t>, обусловила существенное повышение устойчивости внутренних экономических и финансовых параметров к изменению внешнеэкономической конъюнктуры.</w:t>
      </w:r>
      <w:proofErr w:type="gramEnd"/>
      <w:r>
        <w:t xml:space="preserve"> В частности, практически исчезла зависимость курса рубля от колебаний цен на нефть. Одновременно более чем в 2 раза сократилась цена нефти: с уровня более 100 долл. США/</w:t>
      </w:r>
      <w:proofErr w:type="spellStart"/>
      <w:r>
        <w:t>барр</w:t>
      </w:r>
      <w:proofErr w:type="spellEnd"/>
      <w:r>
        <w:t>. в 2014 году до около 50 долл. США/</w:t>
      </w:r>
      <w:proofErr w:type="spellStart"/>
      <w:r>
        <w:t>барр</w:t>
      </w:r>
      <w:proofErr w:type="spellEnd"/>
      <w:r>
        <w:t xml:space="preserve"> в 2018 - 2019 годах.</w:t>
      </w:r>
    </w:p>
    <w:p w:rsidR="007D48BC" w:rsidRDefault="007D48BC">
      <w:pPr>
        <w:pStyle w:val="ConsPlusNormal"/>
        <w:spacing w:before="220"/>
        <w:ind w:firstLine="540"/>
        <w:jc w:val="both"/>
      </w:pPr>
      <w:r>
        <w:t xml:space="preserve">В 2019 году мировой экономический рост, по оценке Минэкономразвития России, опустится ниже отметки в 3% впервые с 2009 года. Под воздействием накопленных дисбалансов прогнозируется дальнейшее структурное замедление мировой экономики. На темпы экономического роста в развитых странах будет негативно влиять структурно низкий рост производительности труда и долгосрочная проблема старения населения. Кроме того, политика </w:t>
      </w:r>
      <w:r>
        <w:lastRenderedPageBreak/>
        <w:t>сдерживания бюджетных расходов и ограничения бюджетных дефицитов будет дополнительным сдерживающим фактором для стран Еврозоны в условиях ограниченных возможностей стимулирования экономического роста мерами денежно-кредитной политики. Высокая долговая нагрузка будет сдерживать рост китайской экономики и, соответственно, стран - торговых партнеров. Развернувшиеся торговые противостояния будут оказывать дополнительное негативное воздействие на темпы мирового роста - в первую очередь США и Китая.</w:t>
      </w:r>
    </w:p>
    <w:p w:rsidR="007D48BC" w:rsidRDefault="007D48BC">
      <w:pPr>
        <w:pStyle w:val="ConsPlusNormal"/>
        <w:spacing w:before="220"/>
        <w:ind w:firstLine="540"/>
        <w:jc w:val="both"/>
      </w:pPr>
      <w:r>
        <w:t>В условиях слабого глобального спроса цены на основные биржевые товары (газ, уголь, основные черные и цветные металлы, древесину) после снижения в 2019 году будут расти умеренными темпами, не превышающими в среднем 3 - 4 % в год.</w:t>
      </w:r>
    </w:p>
    <w:p w:rsidR="007D48BC" w:rsidRDefault="007D48BC">
      <w:pPr>
        <w:pStyle w:val="ConsPlusNormal"/>
        <w:spacing w:before="220"/>
        <w:ind w:firstLine="540"/>
        <w:jc w:val="both"/>
      </w:pPr>
      <w:r>
        <w:t>В силу специфических для рынка нефти факторов (рост объемов и снижение издержек добычи) прогнозируется дальнейшее снижение цены на нефть марки "Юралс" до уровня 53 долл. США/</w:t>
      </w:r>
      <w:proofErr w:type="spellStart"/>
      <w:r>
        <w:t>барр</w:t>
      </w:r>
      <w:proofErr w:type="spellEnd"/>
      <w:r>
        <w:t>. в 2024 году.</w:t>
      </w:r>
    </w:p>
    <w:p w:rsidR="007D48BC" w:rsidRDefault="007D48BC">
      <w:pPr>
        <w:pStyle w:val="ConsPlusNormal"/>
        <w:spacing w:before="220"/>
        <w:ind w:firstLine="540"/>
        <w:jc w:val="both"/>
      </w:pPr>
      <w:r>
        <w:t>В Прогнозе заложены параметры тарифной политики, нацеленной на обеспечение стабильных условий для экономического роста и ограничивающей динамику регулируемых тарифов на услуги инфраструктурных компаний уровнем прогнозной инфляции.</w:t>
      </w:r>
    </w:p>
    <w:p w:rsidR="007D48BC" w:rsidRDefault="007D48BC">
      <w:pPr>
        <w:pStyle w:val="ConsPlusNormal"/>
        <w:spacing w:before="220"/>
        <w:ind w:firstLine="540"/>
        <w:jc w:val="both"/>
      </w:pPr>
      <w:r>
        <w:t>Наряду с факторами внешних ограничений, на социально-экономическое развитие Томской области оказывают влияние и внутренние ограничения.</w:t>
      </w:r>
    </w:p>
    <w:p w:rsidR="007D48BC" w:rsidRDefault="007D48BC">
      <w:pPr>
        <w:pStyle w:val="ConsPlusNormal"/>
        <w:spacing w:before="220"/>
        <w:ind w:firstLine="540"/>
        <w:jc w:val="both"/>
      </w:pPr>
      <w:r>
        <w:t>Основными факторами, ограничивающими деятельность предприятий и организаций базовых отраслей экономики, являются:</w:t>
      </w:r>
    </w:p>
    <w:p w:rsidR="007D48BC" w:rsidRDefault="007D48BC">
      <w:pPr>
        <w:pStyle w:val="ConsPlusNormal"/>
        <w:spacing w:before="220"/>
        <w:ind w:firstLine="540"/>
        <w:jc w:val="both"/>
      </w:pPr>
      <w:r>
        <w:t>- недостаточный спрос на продукцию (услуги);</w:t>
      </w:r>
    </w:p>
    <w:p w:rsidR="007D48BC" w:rsidRDefault="007D48BC">
      <w:pPr>
        <w:pStyle w:val="ConsPlusNormal"/>
        <w:spacing w:before="220"/>
        <w:ind w:firstLine="540"/>
        <w:jc w:val="both"/>
      </w:pPr>
      <w:r>
        <w:t>- неопределенность экономической ситуации;</w:t>
      </w:r>
    </w:p>
    <w:p w:rsidR="007D48BC" w:rsidRDefault="007D48BC">
      <w:pPr>
        <w:pStyle w:val="ConsPlusNormal"/>
        <w:spacing w:before="220"/>
        <w:ind w:firstLine="540"/>
        <w:jc w:val="both"/>
      </w:pPr>
      <w:r>
        <w:t>- финансовые ограничения, в том числе высокие процентные ставки по кредитам, высокие транспортные расходы, высокая арендная плата, высокая стоимость материалов, конструкций и изделий.</w:t>
      </w:r>
    </w:p>
    <w:p w:rsidR="007D48BC" w:rsidRDefault="007D48BC">
      <w:pPr>
        <w:pStyle w:val="ConsPlusNormal"/>
        <w:spacing w:before="220"/>
        <w:ind w:firstLine="540"/>
        <w:jc w:val="both"/>
      </w:pPr>
      <w:r>
        <w:t>Кроме того, сдерживающими факторами экономического развития области являются ограничение трудовых ресурсов и низкая инвестиционная активность.</w:t>
      </w:r>
    </w:p>
    <w:p w:rsidR="007D48BC" w:rsidRDefault="007D48BC">
      <w:pPr>
        <w:pStyle w:val="ConsPlusNormal"/>
        <w:spacing w:before="220"/>
        <w:ind w:firstLine="540"/>
        <w:jc w:val="both"/>
      </w:pPr>
      <w:r>
        <w:t xml:space="preserve">Внутренняя социально-экономическая политика в среднесрочной перспективе будет направлена на достижение национальных целей развития и выполнения других приоритетных задач, поставленных в майском </w:t>
      </w:r>
      <w:hyperlink r:id="rId49" w:history="1">
        <w:r>
          <w:rPr>
            <w:color w:val="0000FF"/>
          </w:rPr>
          <w:t>Указе</w:t>
        </w:r>
      </w:hyperlink>
      <w:r>
        <w:t xml:space="preserve"> Президента Российской Федерации.</w:t>
      </w:r>
    </w:p>
    <w:p w:rsidR="007D48BC" w:rsidRDefault="007D48BC">
      <w:pPr>
        <w:pStyle w:val="ConsPlusNormal"/>
        <w:spacing w:before="220"/>
        <w:ind w:firstLine="540"/>
        <w:jc w:val="both"/>
      </w:pPr>
      <w:r>
        <w:t>Приоритеты социально-экономического развития будут сосредоточены на развитии человеческого капитала и улучшении качества жизни. Достижение поставленных задач невозможно без выхода на высокие и устойчивые темпы экономического роста, что требует расширения потенциала экономики. Поставленные цели достижимы исключительно на базе инвестиционно-ориентированной модели экономического роста, сопровождающейся увеличением потребительских расходов на базе роста доходов. На решение этой задачи направлена реализация национальных проектов и ряда других проектов.</w:t>
      </w:r>
    </w:p>
    <w:p w:rsidR="007D48BC" w:rsidRDefault="007D48BC">
      <w:pPr>
        <w:pStyle w:val="ConsPlusNormal"/>
        <w:spacing w:before="220"/>
        <w:ind w:firstLine="540"/>
        <w:jc w:val="both"/>
      </w:pPr>
      <w:r>
        <w:t>Основными направлениями социально-экономического развития на среднесрочную перспективу станут:</w:t>
      </w:r>
    </w:p>
    <w:p w:rsidR="007D48BC" w:rsidRDefault="007D48BC">
      <w:pPr>
        <w:pStyle w:val="ConsPlusNormal"/>
        <w:spacing w:before="220"/>
        <w:ind w:firstLine="540"/>
        <w:jc w:val="both"/>
      </w:pPr>
      <w:r>
        <w:t xml:space="preserve">1. Улучшение инвестиционного климата. В Прогноз заложена предпосылка об успешной реализации мер по реформе контроля и надзора, снижению административных барьеров (реализация </w:t>
      </w:r>
      <w:hyperlink r:id="rId50" w:history="1">
        <w:r>
          <w:rPr>
            <w:color w:val="0000FF"/>
          </w:rPr>
          <w:t>Плана</w:t>
        </w:r>
      </w:hyperlink>
      <w:r>
        <w:t xml:space="preserve"> мероприятий ("дорожной карты") "Трансформация делового климата в Томской области") и созданию предсказуемой среды ведения бизнеса.</w:t>
      </w:r>
    </w:p>
    <w:p w:rsidR="007D48BC" w:rsidRDefault="007D48BC">
      <w:pPr>
        <w:pStyle w:val="ConsPlusNormal"/>
        <w:spacing w:before="220"/>
        <w:ind w:firstLine="540"/>
        <w:jc w:val="both"/>
      </w:pPr>
      <w:r>
        <w:lastRenderedPageBreak/>
        <w:t>Увеличение инвестиций будет способствовать повышению уровня жизни и создавать мультипликативный эффект на экономику региона.</w:t>
      </w:r>
    </w:p>
    <w:p w:rsidR="007D48BC" w:rsidRDefault="007D48BC">
      <w:pPr>
        <w:pStyle w:val="ConsPlusNormal"/>
        <w:spacing w:before="220"/>
        <w:ind w:firstLine="540"/>
        <w:jc w:val="both"/>
      </w:pPr>
      <w:r>
        <w:t>2. Повышение эффективности функционирования рынка труда. В базовый сценарий Прогноза заложено снижение скрытой безработицы и повышение экономической активности населения за счет:</w:t>
      </w:r>
    </w:p>
    <w:p w:rsidR="007D48BC" w:rsidRDefault="007D48BC">
      <w:pPr>
        <w:pStyle w:val="ConsPlusNormal"/>
        <w:spacing w:before="220"/>
        <w:ind w:firstLine="540"/>
        <w:jc w:val="both"/>
      </w:pPr>
      <w:r>
        <w:t xml:space="preserve">- </w:t>
      </w:r>
      <w:proofErr w:type="spellStart"/>
      <w:r>
        <w:t>цифровизации</w:t>
      </w:r>
      <w:proofErr w:type="spellEnd"/>
      <w:r>
        <w:t xml:space="preserve"> трудовых отношений и развития гибких (в том числе удаленных) форм занятости. Это позволит существенно снизить транзакционные издержки на рынке труда, повысить уровень вовлеченности населения, в том числе в секторе интеллектуальных услуг;</w:t>
      </w:r>
    </w:p>
    <w:p w:rsidR="007D48BC" w:rsidRDefault="007D48BC">
      <w:pPr>
        <w:pStyle w:val="ConsPlusNormal"/>
        <w:spacing w:before="220"/>
        <w:ind w:firstLine="540"/>
        <w:jc w:val="both"/>
      </w:pPr>
      <w:r>
        <w:t>- усиления миграционного притока с акцентом на квалифицированных специалистов.</w:t>
      </w:r>
    </w:p>
    <w:p w:rsidR="007D48BC" w:rsidRDefault="007D48BC">
      <w:pPr>
        <w:pStyle w:val="ConsPlusNormal"/>
        <w:spacing w:before="220"/>
        <w:ind w:firstLine="540"/>
        <w:jc w:val="both"/>
      </w:pPr>
      <w:r>
        <w:t xml:space="preserve">3. Широкое внедрение культуры повышения производительности труда через технологии "бережливого производства", в том числе в секторах "Образование" и "Здравоохранение". Широкое внедрение принципов </w:t>
      </w:r>
      <w:proofErr w:type="spellStart"/>
      <w:r>
        <w:t>бенчмаркинга</w:t>
      </w:r>
      <w:proofErr w:type="spellEnd"/>
      <w:r>
        <w:t xml:space="preserve"> в социальной сфере и </w:t>
      </w:r>
      <w:proofErr w:type="spellStart"/>
      <w:r>
        <w:t>ресурсоснабжающем</w:t>
      </w:r>
      <w:proofErr w:type="spellEnd"/>
      <w:r>
        <w:t xml:space="preserve"> секторе, а также распространение принципов </w:t>
      </w:r>
      <w:proofErr w:type="spellStart"/>
      <w:r>
        <w:t>энергоэффективности</w:t>
      </w:r>
      <w:proofErr w:type="spellEnd"/>
      <w:r>
        <w:t>.</w:t>
      </w:r>
    </w:p>
    <w:p w:rsidR="007D48BC" w:rsidRDefault="007D48BC">
      <w:pPr>
        <w:pStyle w:val="ConsPlusNormal"/>
        <w:spacing w:before="220"/>
        <w:ind w:firstLine="540"/>
        <w:jc w:val="both"/>
      </w:pPr>
      <w:r>
        <w:t xml:space="preserve">4. Технологическое развитие. Ускорение развития и внедрения новых технологических решений предполагается в рамках работы по ключевым технологическим направлениям. Максимальный эффект на экономический рост в рассматриваемый период даст внедрение технологий искусственного интеллекта, интернета вещей и роботизации. Предполагается формирование "правовых песочниц" для ускорения внедрения новых технологий, а также предоставление льготного налогового режима для компаний, работающих в данных сферах, в том числе за счет работы в </w:t>
      </w:r>
      <w:proofErr w:type="gramStart"/>
      <w:r>
        <w:t>рамках</w:t>
      </w:r>
      <w:proofErr w:type="gramEnd"/>
      <w:r>
        <w:t xml:space="preserve"> вступивших в силу поправок в закон о промышленной политике - СПИК 2.0.</w:t>
      </w:r>
    </w:p>
    <w:p w:rsidR="007D48BC" w:rsidRDefault="007D48BC">
      <w:pPr>
        <w:pStyle w:val="ConsPlusNormal"/>
        <w:spacing w:before="220"/>
        <w:ind w:firstLine="540"/>
        <w:jc w:val="both"/>
      </w:pPr>
      <w:r>
        <w:t>5. Развитие конкуренции. Конкурентная среда является необходимым условием эффективного функционирования экономики. В целях развития конкуренции будет проводиться политика по созданию благоприятных условий для добросовестных участников рынка, в том числе снижению объемов оборота фальсифицированной и несертифицированной продукции.</w:t>
      </w:r>
    </w:p>
    <w:p w:rsidR="007D48BC" w:rsidRDefault="007D48BC">
      <w:pPr>
        <w:pStyle w:val="ConsPlusNormal"/>
        <w:spacing w:before="220"/>
        <w:ind w:firstLine="540"/>
        <w:jc w:val="both"/>
      </w:pPr>
      <w:r>
        <w:t xml:space="preserve">6. Достижение целей по расширению </w:t>
      </w:r>
      <w:proofErr w:type="spellStart"/>
      <w:r>
        <w:t>несырьевого</w:t>
      </w:r>
      <w:proofErr w:type="spellEnd"/>
      <w:r>
        <w:t xml:space="preserve"> неэнергетического экспорта товаров и экспорта услуг, дальнейшая интеграция в мировую торговлю и встраивание в глобальные цепочки добавленной стоимости.</w:t>
      </w:r>
    </w:p>
    <w:p w:rsidR="007D48BC" w:rsidRDefault="007D48BC">
      <w:pPr>
        <w:pStyle w:val="ConsPlusNormal"/>
        <w:spacing w:before="220"/>
        <w:ind w:firstLine="540"/>
        <w:jc w:val="both"/>
      </w:pPr>
      <w:r>
        <w:t xml:space="preserve">Основным механизмом реализации данных направлений будет выполнение мероприятий государственных программ Томской области (перечень государственных программ Томской области приведен в </w:t>
      </w:r>
      <w:hyperlink w:anchor="P4329" w:history="1">
        <w:r>
          <w:rPr>
            <w:color w:val="0000FF"/>
          </w:rPr>
          <w:t>приложении N 4</w:t>
        </w:r>
      </w:hyperlink>
      <w:r>
        <w:t xml:space="preserve"> к Прогнозу).</w:t>
      </w:r>
    </w:p>
    <w:p w:rsidR="007D48BC" w:rsidRDefault="007D48BC">
      <w:pPr>
        <w:pStyle w:val="ConsPlusNormal"/>
        <w:spacing w:before="220"/>
        <w:ind w:firstLine="540"/>
        <w:jc w:val="both"/>
      </w:pPr>
      <w:r>
        <w:t>Изменившиеся условия функционирования экономики России, в том числе Томской области, обусловили уточнение показателей социально-экономического развития, разработанные в прогнозе на 2018 год и на плановый период 2019 - 2021 годов.</w:t>
      </w:r>
    </w:p>
    <w:p w:rsidR="007D48BC" w:rsidRDefault="007D48BC">
      <w:pPr>
        <w:pStyle w:val="ConsPlusNormal"/>
        <w:spacing w:before="220"/>
        <w:ind w:firstLine="540"/>
        <w:jc w:val="both"/>
      </w:pPr>
      <w:r>
        <w:t>Прогноз разработан в составе трех основных сценариев развития: консервативного, базового и целевого.</w:t>
      </w:r>
    </w:p>
    <w:p w:rsidR="007D48BC" w:rsidRDefault="007D48BC">
      <w:pPr>
        <w:pStyle w:val="ConsPlusNormal"/>
        <w:spacing w:before="220"/>
        <w:ind w:firstLine="540"/>
        <w:jc w:val="both"/>
      </w:pPr>
      <w:r>
        <w:t>Консервативный сценарий (вариант 1) характеризуется умеренными темпами роста экономики на основе модернизации ведущих секторов томской экономики при сохранении структурных барьеров в развитии человеческого капитала, транспортной инфраструктуры.</w:t>
      </w:r>
    </w:p>
    <w:p w:rsidR="007D48BC" w:rsidRDefault="007D48BC">
      <w:pPr>
        <w:pStyle w:val="ConsPlusNormal"/>
        <w:spacing w:before="220"/>
        <w:ind w:firstLine="540"/>
        <w:jc w:val="both"/>
      </w:pPr>
      <w:r>
        <w:t>Базовый сценарий (вариант 2) характеризуется дополнительными импульсами инновационного развития и усилением инвестиционной направленности экономического роста. Возрастает роль конкурентоспособного сектора высокотехнологичных производств и экономики знаний.</w:t>
      </w:r>
    </w:p>
    <w:p w:rsidR="007D48BC" w:rsidRDefault="007D48BC">
      <w:pPr>
        <w:pStyle w:val="ConsPlusNormal"/>
        <w:spacing w:before="220"/>
        <w:ind w:firstLine="540"/>
        <w:jc w:val="both"/>
      </w:pPr>
      <w:r>
        <w:lastRenderedPageBreak/>
        <w:t>Целевой сценарий (вариант 3) характеризуется форсированными темпами роста экономики региона, повышенной инвестиционной активностью, достижением целевых показателей национальных проектов.</w:t>
      </w:r>
    </w:p>
    <w:p w:rsidR="007D48BC" w:rsidRDefault="007D48BC">
      <w:pPr>
        <w:pStyle w:val="ConsPlusNormal"/>
        <w:spacing w:before="220"/>
        <w:ind w:firstLine="540"/>
        <w:jc w:val="both"/>
      </w:pPr>
      <w:r>
        <w:t>Базовый вариант Прогноза принимается за основу при расчете доходов областного бюджета.</w:t>
      </w:r>
    </w:p>
    <w:p w:rsidR="007D48BC" w:rsidRDefault="007D48BC">
      <w:pPr>
        <w:pStyle w:val="ConsPlusNormal"/>
        <w:spacing w:before="220"/>
        <w:ind w:firstLine="540"/>
        <w:jc w:val="both"/>
      </w:pPr>
      <w:r>
        <w:t xml:space="preserve">В целом в среднесрочной перспективе на 2020 - 2022 годы прогнозируется позитивная динамика социально-экономического развития Томской области. Так, темпы роста обрабатывающих производств и сельского хозяйства превышают значения, предусмотренные </w:t>
      </w:r>
      <w:hyperlink r:id="rId51" w:history="1">
        <w:r>
          <w:rPr>
            <w:color w:val="0000FF"/>
          </w:rPr>
          <w:t>Стратегией</w:t>
        </w:r>
      </w:hyperlink>
      <w:r>
        <w:t xml:space="preserve"> развития. Однако замедление темпов роста социально-экономического развития Томской области не позволило достичь несколько целевых показателей в установленные сроки, определенные в Стратегии развития (</w:t>
      </w:r>
      <w:hyperlink w:anchor="P4681" w:history="1">
        <w:r>
          <w:rPr>
            <w:color w:val="0000FF"/>
          </w:rPr>
          <w:t>приложение N 5</w:t>
        </w:r>
      </w:hyperlink>
      <w:r>
        <w:t xml:space="preserve"> к Прогнозу).</w:t>
      </w:r>
    </w:p>
    <w:p w:rsidR="007D48BC" w:rsidRDefault="007D48BC">
      <w:pPr>
        <w:pStyle w:val="ConsPlusNormal"/>
        <w:jc w:val="both"/>
      </w:pPr>
    </w:p>
    <w:p w:rsidR="007D48BC" w:rsidRDefault="007D48BC">
      <w:pPr>
        <w:pStyle w:val="ConsPlusTitle"/>
        <w:jc w:val="center"/>
        <w:outlineLvl w:val="2"/>
      </w:pPr>
      <w:r>
        <w:t>2.1. Валовой региональный продукт</w:t>
      </w:r>
    </w:p>
    <w:p w:rsidR="007D48BC" w:rsidRDefault="007D48BC">
      <w:pPr>
        <w:pStyle w:val="ConsPlusNormal"/>
        <w:jc w:val="both"/>
      </w:pPr>
    </w:p>
    <w:p w:rsidR="007D48BC" w:rsidRDefault="007D48BC">
      <w:pPr>
        <w:pStyle w:val="ConsPlusNormal"/>
        <w:ind w:firstLine="540"/>
        <w:jc w:val="both"/>
      </w:pPr>
      <w:r>
        <w:t>Реализация комплекса мер, направленных на достижение национальных целей, позволяет прогнозировать положительную динамику индекса физического объема ВРП по всем сценариям развития.</w:t>
      </w:r>
    </w:p>
    <w:p w:rsidR="007D48BC" w:rsidRDefault="007D48BC">
      <w:pPr>
        <w:pStyle w:val="ConsPlusNormal"/>
        <w:spacing w:before="220"/>
        <w:ind w:firstLine="540"/>
        <w:jc w:val="both"/>
      </w:pPr>
      <w:r>
        <w:t xml:space="preserve">По базовому варианту в 2020 году по сравнению с 2019 годом прирост ВРП прогнозируется на уровне 2,1%. В 2021 - 2022 годах ожидается ускорение положительной динамики в пределах 3,0% - 3,3%. В 2022 году ВРП превысит уровень 2017 года на 11,1%. Номинальный объем ВРП достигнет 685 </w:t>
      </w:r>
      <w:proofErr w:type="gramStart"/>
      <w:r>
        <w:t>млрд</w:t>
      </w:r>
      <w:proofErr w:type="gramEnd"/>
      <w:r>
        <w:t xml:space="preserve"> рублей.</w:t>
      </w:r>
    </w:p>
    <w:p w:rsidR="007D48BC" w:rsidRDefault="007D48BC">
      <w:pPr>
        <w:pStyle w:val="ConsPlusNormal"/>
        <w:spacing w:before="220"/>
        <w:ind w:firstLine="540"/>
        <w:jc w:val="both"/>
      </w:pPr>
      <w:r>
        <w:t>В течение прогнозного периода будет возрастать вклад в рост обрабатывающих производств, транспорта, строительства и операций с недвижимым имуществом, профессиональной, научной и технической деятельности.</w:t>
      </w:r>
    </w:p>
    <w:p w:rsidR="007D48BC" w:rsidRDefault="007D48BC">
      <w:pPr>
        <w:pStyle w:val="ConsPlusNormal"/>
        <w:spacing w:before="220"/>
        <w:ind w:firstLine="540"/>
        <w:jc w:val="both"/>
      </w:pPr>
      <w:r>
        <w:t>Фактором роста ВРП остается увеличение темпов роста инвестиций в основной капитал и рост конечного потребления в результате повышения доходов населения.</w:t>
      </w:r>
    </w:p>
    <w:p w:rsidR="007D48BC" w:rsidRDefault="007D48BC">
      <w:pPr>
        <w:pStyle w:val="ConsPlusNormal"/>
        <w:spacing w:before="220"/>
        <w:ind w:firstLine="540"/>
        <w:jc w:val="both"/>
      </w:pPr>
      <w:r>
        <w:t xml:space="preserve">Более высокий рост экономики предусмотрен в целевом варианте Прогноза, основанном на более активной реализации инвестиционных проектов. Кроме того, реализация национальных проектов на территории Томской области позволит добиться ускоренного научно-технологического и социально-экономического развития региона. В результате увеличится производство новой конкурентоспособной продукции глубокой степени переработки и инновационной продукции, улучшится социальная инфраструктура. В итоге темп прироста ВРП в 2022 году достигнет 12,4% к 2017 году, объем - 691,0 </w:t>
      </w:r>
      <w:proofErr w:type="gramStart"/>
      <w:r>
        <w:t>млрд</w:t>
      </w:r>
      <w:proofErr w:type="gramEnd"/>
      <w:r>
        <w:t xml:space="preserve"> рублей.</w:t>
      </w:r>
    </w:p>
    <w:p w:rsidR="007D48BC" w:rsidRDefault="007D48BC">
      <w:pPr>
        <w:pStyle w:val="ConsPlusNormal"/>
        <w:spacing w:before="220"/>
        <w:ind w:firstLine="540"/>
        <w:jc w:val="both"/>
      </w:pPr>
      <w:r>
        <w:t xml:space="preserve">Консервативный вариант не предполагает значительного экономического роста из-за низких темпов роста инвестиций в основной капитал. Среднегодовые темпы роста ВРП в 2020 - 2022 годах прогнозируются на уровне 1,5 - 2,6%. В 2022 году ВРП составит 8,8% к 2017 году, объем - 676,3 </w:t>
      </w:r>
      <w:proofErr w:type="gramStart"/>
      <w:r>
        <w:t>млрд</w:t>
      </w:r>
      <w:proofErr w:type="gramEnd"/>
      <w:r>
        <w:t xml:space="preserve"> рублей.</w:t>
      </w:r>
    </w:p>
    <w:p w:rsidR="007D48BC" w:rsidRDefault="007D48BC">
      <w:pPr>
        <w:pStyle w:val="ConsPlusNormal"/>
        <w:spacing w:before="220"/>
        <w:ind w:firstLine="540"/>
        <w:jc w:val="both"/>
      </w:pPr>
      <w:proofErr w:type="gramStart"/>
      <w:r>
        <w:t>Темп прироста валового регионального продукта в сопоставимых ценах в 2022 году к 2013 году составит 11,7% по базовому варианту (</w:t>
      </w:r>
      <w:hyperlink w:anchor="P4120" w:history="1">
        <w:r>
          <w:rPr>
            <w:color w:val="0000FF"/>
          </w:rPr>
          <w:t>приложение N 3</w:t>
        </w:r>
      </w:hyperlink>
      <w:r>
        <w:t xml:space="preserve"> к прогнозу социально-экономического развития Томской области на 2020 год и на плановый период 2021 - 2022 годов), что ниже, чем предусмотрено </w:t>
      </w:r>
      <w:hyperlink r:id="rId52" w:history="1">
        <w:r>
          <w:rPr>
            <w:color w:val="0000FF"/>
          </w:rPr>
          <w:t>Стратегией</w:t>
        </w:r>
      </w:hyperlink>
      <w:r>
        <w:t xml:space="preserve"> развития (15,6%), из-за более сдержанных темпов роста в прогнозируемом периоде.</w:t>
      </w:r>
      <w:proofErr w:type="gramEnd"/>
    </w:p>
    <w:p w:rsidR="007D48BC" w:rsidRDefault="007D48BC">
      <w:pPr>
        <w:pStyle w:val="ConsPlusNormal"/>
        <w:spacing w:before="220"/>
        <w:ind w:firstLine="540"/>
        <w:jc w:val="both"/>
      </w:pPr>
      <w:r>
        <w:t xml:space="preserve">В среднесрочном периоде прогнозируется сохранение тенденции снижения энергоемкости ВРП по базовому варианту от 2,0% до 3,3% в год (консервативный - 1,0% - 1,6%, целевой - 2,5% - 3,6%). В </w:t>
      </w:r>
      <w:hyperlink r:id="rId53" w:history="1">
        <w:r>
          <w:rPr>
            <w:color w:val="0000FF"/>
          </w:rPr>
          <w:t>Стратегии</w:t>
        </w:r>
      </w:hyperlink>
      <w:r>
        <w:t xml:space="preserve"> развития </w:t>
      </w:r>
      <w:proofErr w:type="gramStart"/>
      <w:r>
        <w:t>заложен</w:t>
      </w:r>
      <w:proofErr w:type="gramEnd"/>
      <w:r>
        <w:t xml:space="preserve"> 1% ежегодно.</w:t>
      </w:r>
    </w:p>
    <w:p w:rsidR="007D48BC" w:rsidRDefault="007D48BC">
      <w:pPr>
        <w:pStyle w:val="ConsPlusNormal"/>
        <w:spacing w:before="220"/>
        <w:ind w:firstLine="540"/>
        <w:jc w:val="both"/>
      </w:pPr>
      <w:r>
        <w:t>На снижение энергоемкости ВРП будут влиять:</w:t>
      </w:r>
    </w:p>
    <w:p w:rsidR="007D48BC" w:rsidRDefault="007D48BC">
      <w:pPr>
        <w:pStyle w:val="ConsPlusNormal"/>
        <w:spacing w:before="220"/>
        <w:ind w:firstLine="540"/>
        <w:jc w:val="both"/>
      </w:pPr>
      <w:r>
        <w:lastRenderedPageBreak/>
        <w:t>- модернизация предприятий в рамках программ развития производств, которая приводит к повышению эффективности используемых ими ресурсов;</w:t>
      </w:r>
    </w:p>
    <w:p w:rsidR="007D48BC" w:rsidRDefault="007D48BC">
      <w:pPr>
        <w:pStyle w:val="ConsPlusNormal"/>
        <w:spacing w:before="220"/>
        <w:ind w:firstLine="540"/>
        <w:jc w:val="both"/>
      </w:pPr>
      <w:r>
        <w:t>- газификация новых территорий Томской области (в первую очередь на снижение показателя энергоемкости повлияет газификация населенных пунктов с большой численностью жителей, где функционируют объекты соцкультбыта, действуют неэффективные угольные, нефтяные и дровяные котельные);</w:t>
      </w:r>
    </w:p>
    <w:p w:rsidR="007D48BC" w:rsidRDefault="007D48BC">
      <w:pPr>
        <w:pStyle w:val="ConsPlusNormal"/>
        <w:spacing w:before="220"/>
        <w:ind w:firstLine="540"/>
        <w:jc w:val="both"/>
      </w:pPr>
      <w:r>
        <w:t xml:space="preserve">- реализация мероприятий по энергосбережению и повышению </w:t>
      </w:r>
      <w:proofErr w:type="spellStart"/>
      <w:r>
        <w:t>энергоэффективности</w:t>
      </w:r>
      <w:proofErr w:type="spellEnd"/>
      <w:r>
        <w:t>, в которые вовлечены органы исполнительной власти Томской области, энергетические и газотранспортные организации, промышленные предприятия и население;</w:t>
      </w:r>
    </w:p>
    <w:p w:rsidR="007D48BC" w:rsidRDefault="007D48BC">
      <w:pPr>
        <w:pStyle w:val="ConsPlusNormal"/>
        <w:spacing w:before="220"/>
        <w:ind w:firstLine="540"/>
        <w:jc w:val="both"/>
      </w:pPr>
      <w:r>
        <w:t>- внебюджетные инвестиции в рамках инвестиционных программ сетевых компаний и программ развития газоснабжения и газификации Томской области ПАО "Газпром".</w:t>
      </w:r>
    </w:p>
    <w:p w:rsidR="007D48BC" w:rsidRDefault="007D48BC">
      <w:pPr>
        <w:pStyle w:val="ConsPlusNormal"/>
        <w:spacing w:before="220"/>
        <w:ind w:firstLine="540"/>
        <w:jc w:val="both"/>
      </w:pPr>
      <w:r>
        <w:t xml:space="preserve">Главным ресурсом в достижении необходимых экономических показателей является повышение производительности труда. В соответствии с майским </w:t>
      </w:r>
      <w:hyperlink r:id="rId54" w:history="1">
        <w:r>
          <w:rPr>
            <w:color w:val="0000FF"/>
          </w:rPr>
          <w:t>Указом</w:t>
        </w:r>
      </w:hyperlink>
      <w:r>
        <w:t xml:space="preserve"> Президента Российской Федерации повышение производительности труда выделено как одна из приоритетных задач развития страны. Для достижения поставленной цели будет реализован национальный проект "Производительность труда и поддержка занятости", предполагающий участие предприятий </w:t>
      </w:r>
      <w:proofErr w:type="spellStart"/>
      <w:r>
        <w:t>несырьевых</w:t>
      </w:r>
      <w:proofErr w:type="spellEnd"/>
      <w:r>
        <w:t xml:space="preserve"> отраслей экономики.</w:t>
      </w:r>
    </w:p>
    <w:p w:rsidR="007D48BC" w:rsidRDefault="007D48BC">
      <w:pPr>
        <w:pStyle w:val="ConsPlusNormal"/>
        <w:spacing w:before="220"/>
        <w:ind w:firstLine="540"/>
        <w:jc w:val="both"/>
      </w:pPr>
      <w:r>
        <w:t>Ключевыми мерами, направленными на достижение целей национального проекта станут:</w:t>
      </w:r>
    </w:p>
    <w:p w:rsidR="007D48BC" w:rsidRDefault="007D48BC">
      <w:pPr>
        <w:pStyle w:val="ConsPlusNormal"/>
        <w:spacing w:before="220"/>
        <w:ind w:firstLine="540"/>
        <w:jc w:val="both"/>
      </w:pPr>
      <w:r>
        <w:t>- стимулирование внедрения передовых управленческих, организационных и технологических решений для повышения производительности труда и модернизации основных фондов, в том числе посредством предоставления налоговых преференций;</w:t>
      </w:r>
    </w:p>
    <w:p w:rsidR="007D48BC" w:rsidRDefault="007D48BC">
      <w:pPr>
        <w:pStyle w:val="ConsPlusNormal"/>
        <w:spacing w:before="220"/>
        <w:ind w:firstLine="540"/>
        <w:jc w:val="both"/>
      </w:pPr>
      <w:r>
        <w:t>- сокращение нормативно-правовых и административных ограничений, препятствующих росту производительности труда, а также замещение устаревших и непроизводительных рабочих мест;</w:t>
      </w:r>
    </w:p>
    <w:p w:rsidR="007D48BC" w:rsidRDefault="007D48BC">
      <w:pPr>
        <w:pStyle w:val="ConsPlusNormal"/>
        <w:spacing w:before="220"/>
        <w:ind w:firstLine="540"/>
        <w:jc w:val="both"/>
      </w:pPr>
      <w:r>
        <w:t>- формирование системы методической и организационной поддержки повышения производительности труда на предприятиях;</w:t>
      </w:r>
    </w:p>
    <w:p w:rsidR="007D48BC" w:rsidRDefault="007D48BC">
      <w:pPr>
        <w:pStyle w:val="ConsPlusNormal"/>
        <w:spacing w:before="220"/>
        <w:ind w:firstLine="540"/>
        <w:jc w:val="both"/>
      </w:pPr>
      <w:r>
        <w:t>- формирование системы подготовки кадров, направленной на обучение основам повышения производительности труда, в том числе посредством использования цифровых технологий и платформенных решений.</w:t>
      </w:r>
    </w:p>
    <w:p w:rsidR="007D48BC" w:rsidRDefault="007D48BC">
      <w:pPr>
        <w:pStyle w:val="ConsPlusNormal"/>
        <w:spacing w:before="220"/>
        <w:ind w:firstLine="540"/>
        <w:jc w:val="both"/>
      </w:pPr>
      <w:r>
        <w:t xml:space="preserve">Всего к 2022 году планируется привлечь в проект 51 томское предприятие и обучить 475 экспертов для последующего тиражирования лучших практик и отраслевого </w:t>
      </w:r>
      <w:proofErr w:type="gramStart"/>
      <w:r>
        <w:t>опыта</w:t>
      </w:r>
      <w:proofErr w:type="gramEnd"/>
      <w:r>
        <w:t xml:space="preserve"> как на своих предприятиях, так и на других.</w:t>
      </w:r>
    </w:p>
    <w:p w:rsidR="007D48BC" w:rsidRDefault="007D48BC">
      <w:pPr>
        <w:pStyle w:val="ConsPlusNormal"/>
        <w:spacing w:before="220"/>
        <w:ind w:firstLine="540"/>
        <w:jc w:val="both"/>
      </w:pPr>
      <w:r>
        <w:t xml:space="preserve">В результате реализации национального проекта "Производительность труда и поддержка занятости" в Томской области рост производительности труда на средних и крупных предприятиях базовых </w:t>
      </w:r>
      <w:proofErr w:type="spellStart"/>
      <w:r>
        <w:t>несырьевых</w:t>
      </w:r>
      <w:proofErr w:type="spellEnd"/>
      <w:r>
        <w:t xml:space="preserve"> отраслей экономики в 2022 году составит 104,5% по отношению к предыдущему году.</w:t>
      </w:r>
    </w:p>
    <w:p w:rsidR="007D48BC" w:rsidRDefault="007D48BC">
      <w:pPr>
        <w:pStyle w:val="ConsPlusNormal"/>
        <w:spacing w:before="220"/>
        <w:ind w:firstLine="540"/>
        <w:jc w:val="both"/>
      </w:pPr>
      <w:r>
        <w:t>В целом индекс производительности труда в регионе за 2020 - 2022 годы увеличится на 8,1% к 2019 году.</w:t>
      </w:r>
    </w:p>
    <w:p w:rsidR="007D48BC" w:rsidRDefault="007D48BC">
      <w:pPr>
        <w:pStyle w:val="ConsPlusNormal"/>
        <w:jc w:val="both"/>
      </w:pPr>
    </w:p>
    <w:p w:rsidR="007D48BC" w:rsidRDefault="007D48BC">
      <w:pPr>
        <w:pStyle w:val="ConsPlusTitle"/>
        <w:jc w:val="center"/>
        <w:outlineLvl w:val="2"/>
      </w:pPr>
      <w:r>
        <w:t>2.2. Промышленность</w:t>
      </w:r>
    </w:p>
    <w:p w:rsidR="007D48BC" w:rsidRDefault="007D48BC">
      <w:pPr>
        <w:pStyle w:val="ConsPlusNormal"/>
        <w:jc w:val="both"/>
      </w:pPr>
    </w:p>
    <w:p w:rsidR="007D48BC" w:rsidRDefault="007D48BC">
      <w:pPr>
        <w:pStyle w:val="ConsPlusNormal"/>
        <w:ind w:firstLine="540"/>
        <w:jc w:val="both"/>
      </w:pPr>
      <w:r>
        <w:t xml:space="preserve">Прогнозные значения агрегированного индекса промышленного производства в среднесрочной перспективе на 2020 - 2022 годы базируются на реализации модели интенсивного развития в рамках </w:t>
      </w:r>
      <w:hyperlink r:id="rId55" w:history="1">
        <w:r>
          <w:rPr>
            <w:color w:val="0000FF"/>
          </w:rPr>
          <w:t>Стратегии</w:t>
        </w:r>
      </w:hyperlink>
      <w:r>
        <w:t xml:space="preserve"> развития. В качестве основных механизмов воздействия </w:t>
      </w:r>
      <w:r>
        <w:lastRenderedPageBreak/>
        <w:t>предусмотрены внедрение и трансфер передовых технологий, использование научно-технического и кадрового потенциала региона и, как следствие, опережающий рост высокотехнологичных производств.</w:t>
      </w:r>
    </w:p>
    <w:p w:rsidR="007D48BC" w:rsidRDefault="007D48BC">
      <w:pPr>
        <w:pStyle w:val="ConsPlusNormal"/>
        <w:spacing w:before="220"/>
        <w:ind w:firstLine="540"/>
        <w:jc w:val="both"/>
      </w:pPr>
      <w:r>
        <w:t xml:space="preserve">Кроме того, фактором роста промышленного производства будет являться комплекс мер, реализуемых Правительством Российской Федерации и Администрацией Томской области для решения задач, поставленных майским </w:t>
      </w:r>
      <w:hyperlink r:id="rId56" w:history="1">
        <w:r>
          <w:rPr>
            <w:color w:val="0000FF"/>
          </w:rPr>
          <w:t>Указом</w:t>
        </w:r>
      </w:hyperlink>
      <w:r>
        <w:t xml:space="preserve"> Президента Российской Федерации. В частности, реализация региональных проектов в рамках национальных проектов по направлению "Международная кооперация и экспорт", "Производительность труда и поддержка занятости", "Малое и среднее предпринимательство и поддержка индивидуальной предпринимательской инициативы".</w:t>
      </w:r>
    </w:p>
    <w:p w:rsidR="007D48BC" w:rsidRDefault="007D48BC">
      <w:pPr>
        <w:pStyle w:val="ConsPlusNormal"/>
        <w:spacing w:before="220"/>
        <w:ind w:firstLine="540"/>
        <w:jc w:val="both"/>
      </w:pPr>
      <w:r>
        <w:t>По базовому варианту в 2022 году по сравнению с 2018 годом прирост промышленного производства прогнозируется на уровне 7,8%. Динамика индекса промышленного производства ожидается в пределах 100,6% - 102,7%, которая опирается на траекторию более высоких темпов роста обрабатывающих отраслей, компенсирующих умеренное снижение в нефтегазовом секторе.</w:t>
      </w:r>
    </w:p>
    <w:p w:rsidR="007D48BC" w:rsidRDefault="007D48BC">
      <w:pPr>
        <w:pStyle w:val="ConsPlusNormal"/>
        <w:spacing w:before="220"/>
        <w:ind w:firstLine="540"/>
        <w:jc w:val="both"/>
      </w:pPr>
      <w:r>
        <w:t>Более высокие показатели (100,9% - 103,0%) прогнозируются в целевом варианте и основываются на предпосылке удержания объемов добычи на достигнутом уровне. С учетом роста других секторов промышленности за счет активного внедрения передовых технологий прирост агрегированного индекса в 2022 году составит 8,9% к уровню 2018 года.</w:t>
      </w:r>
    </w:p>
    <w:p w:rsidR="007D48BC" w:rsidRDefault="007D48BC">
      <w:pPr>
        <w:pStyle w:val="ConsPlusNormal"/>
        <w:spacing w:before="220"/>
        <w:ind w:firstLine="540"/>
        <w:jc w:val="both"/>
      </w:pPr>
      <w:r>
        <w:t xml:space="preserve">В консервативном варианте предполагается незначительный рост промышленного производства в связи со снижением объемов добычи углеводородного сырья и умеренным наращиванием объемов производства </w:t>
      </w:r>
      <w:proofErr w:type="spellStart"/>
      <w:r>
        <w:t>несырьевыми</w:t>
      </w:r>
      <w:proofErr w:type="spellEnd"/>
      <w:r>
        <w:t xml:space="preserve"> отраслями. Среднегодовые темпы индекса промышленного производства в 2019 - 2021 годах прогнозируются на уровне 99,7% - 101,4%. В 2022 году прирост составит 4,5% к 2018 году.</w:t>
      </w:r>
    </w:p>
    <w:p w:rsidR="007D48BC" w:rsidRDefault="007D48BC">
      <w:pPr>
        <w:pStyle w:val="ConsPlusNormal"/>
        <w:spacing w:before="220"/>
        <w:ind w:firstLine="540"/>
        <w:jc w:val="both"/>
      </w:pPr>
      <w:r>
        <w:t xml:space="preserve">В соответствии с прогнозом развития промышленного сектора Томской области структура промышленности региона продолжит меняться в сторону </w:t>
      </w:r>
      <w:proofErr w:type="spellStart"/>
      <w:r>
        <w:t>несырьевого</w:t>
      </w:r>
      <w:proofErr w:type="spellEnd"/>
      <w:r>
        <w:t xml:space="preserve"> производства. В 2022 году </w:t>
      </w:r>
      <w:proofErr w:type="spellStart"/>
      <w:r>
        <w:t>несырьевые</w:t>
      </w:r>
      <w:proofErr w:type="spellEnd"/>
      <w:r>
        <w:t xml:space="preserve"> отрасли будут составлять по прогнозу 54,8% в общем объеме промышленного производства (в 2018 году этот показатель составил 49,9%).</w:t>
      </w:r>
    </w:p>
    <w:p w:rsidR="007D48BC" w:rsidRDefault="007D48BC">
      <w:pPr>
        <w:pStyle w:val="ConsPlusNormal"/>
        <w:spacing w:before="220"/>
        <w:ind w:firstLine="540"/>
        <w:jc w:val="both"/>
      </w:pPr>
      <w:r>
        <w:t xml:space="preserve">В предыдущие годы была заложена основа для стабильного промышленного роста и перехода на следующие этапы реализации </w:t>
      </w:r>
      <w:hyperlink r:id="rId57" w:history="1">
        <w:r>
          <w:rPr>
            <w:color w:val="0000FF"/>
          </w:rPr>
          <w:t>Стратегии</w:t>
        </w:r>
      </w:hyperlink>
      <w:r>
        <w:t xml:space="preserve"> развития, где в основе реализации региональной промышленной политики в среднесрочной перспективе предусмотрены следующие направления:</w:t>
      </w:r>
    </w:p>
    <w:p w:rsidR="007D48BC" w:rsidRDefault="007D48BC">
      <w:pPr>
        <w:pStyle w:val="ConsPlusNormal"/>
        <w:spacing w:before="220"/>
        <w:ind w:firstLine="540"/>
        <w:jc w:val="both"/>
      </w:pPr>
      <w:r>
        <w:t>- поддержка проектов по развитию человеческого капитала и созданию среды для быстрого внедрения высокотехнологичными компаниями новых разработок в производство;</w:t>
      </w:r>
    </w:p>
    <w:p w:rsidR="007D48BC" w:rsidRDefault="007D48BC">
      <w:pPr>
        <w:pStyle w:val="ConsPlusNormal"/>
        <w:spacing w:before="220"/>
        <w:ind w:firstLine="540"/>
        <w:jc w:val="both"/>
      </w:pPr>
      <w:r>
        <w:t>- повышение эффективности путем внедрения "цифровых" информационных технологий в промышленности, транспортирующихся в другие сферы экономики, в том числе на базе Кластера и его проектных альянсов;</w:t>
      </w:r>
    </w:p>
    <w:p w:rsidR="007D48BC" w:rsidRDefault="007D48BC">
      <w:pPr>
        <w:pStyle w:val="ConsPlusNormal"/>
        <w:spacing w:before="220"/>
        <w:ind w:firstLine="540"/>
        <w:jc w:val="both"/>
      </w:pPr>
      <w:r>
        <w:t>- стимулирование перераспределения структуры расходов компаний в пользу инвестиционных. Для решения этой задачи будут использоваться возможности федерального и регионального фондов развития промышленности, а также механизм специального инвестиционного контракта;</w:t>
      </w:r>
    </w:p>
    <w:p w:rsidR="007D48BC" w:rsidRDefault="007D48BC">
      <w:pPr>
        <w:pStyle w:val="ConsPlusNormal"/>
        <w:spacing w:before="220"/>
        <w:ind w:firstLine="540"/>
        <w:jc w:val="both"/>
      </w:pPr>
      <w:r>
        <w:t xml:space="preserve">- выработка комплексных мер поддержки и стимулирования компаний, внедряющих высокотехнологичные способы добычи </w:t>
      </w:r>
      <w:proofErr w:type="spellStart"/>
      <w:r>
        <w:t>трудноизвлекаемых</w:t>
      </w:r>
      <w:proofErr w:type="spellEnd"/>
      <w:r>
        <w:t xml:space="preserve"> запасов нефти;</w:t>
      </w:r>
    </w:p>
    <w:p w:rsidR="007D48BC" w:rsidRDefault="007D48BC">
      <w:pPr>
        <w:pStyle w:val="ConsPlusNormal"/>
        <w:spacing w:before="220"/>
        <w:ind w:firstLine="540"/>
        <w:jc w:val="both"/>
      </w:pPr>
      <w:r>
        <w:t xml:space="preserve">- создание новых, передовых производств в приоритетных отраслях (нефтехимия, ядерные технологии, электронное приборостроение и информационные технологии, фармацевтика и медицинская техника) на основе развития инновационных и промышленных кластеров, ОЭЗ ТВТ </w:t>
      </w:r>
      <w:r>
        <w:lastRenderedPageBreak/>
        <w:t xml:space="preserve">"Томск", промышленного парка и территории опережающего социально-экономического </w:t>
      </w:r>
      <w:proofErr w:type="gramStart"/>
      <w:r>
        <w:t>развития</w:t>
      </w:r>
      <w:proofErr w:type="gramEnd"/>
      <w:r>
        <w:t xml:space="preserve"> ЗАТО Северск;</w:t>
      </w:r>
    </w:p>
    <w:p w:rsidR="007D48BC" w:rsidRDefault="007D48BC">
      <w:pPr>
        <w:pStyle w:val="ConsPlusNormal"/>
        <w:spacing w:before="220"/>
        <w:ind w:firstLine="540"/>
        <w:jc w:val="both"/>
      </w:pPr>
      <w:r>
        <w:t>- дальнейшее развитие инфраструктуры поддержки экспорта и системы поддержки производителей промышленных товаров, а также последовательная работа по увеличению количества новых экспортеров томской конкурентоспособной продукции. Особый акцент будет сделан на более эффективном использовании экспортного потенциала малых и средних предприятий;</w:t>
      </w:r>
    </w:p>
    <w:p w:rsidR="007D48BC" w:rsidRDefault="007D48BC">
      <w:pPr>
        <w:pStyle w:val="ConsPlusNormal"/>
        <w:spacing w:before="220"/>
        <w:ind w:firstLine="540"/>
        <w:jc w:val="both"/>
      </w:pPr>
      <w:r>
        <w:t xml:space="preserve">- достижение темпов роста производительности труда не менее 104,5% на средних и крупных предприятиях базовых </w:t>
      </w:r>
      <w:proofErr w:type="spellStart"/>
      <w:r>
        <w:t>несырьевых</w:t>
      </w:r>
      <w:proofErr w:type="spellEnd"/>
      <w:r>
        <w:t xml:space="preserve"> отраслей экономики в 2022 году;</w:t>
      </w:r>
    </w:p>
    <w:p w:rsidR="007D48BC" w:rsidRDefault="007D48BC">
      <w:pPr>
        <w:pStyle w:val="ConsPlusNormal"/>
        <w:spacing w:before="220"/>
        <w:ind w:firstLine="540"/>
        <w:jc w:val="both"/>
      </w:pPr>
      <w:r>
        <w:t>- создание условий для дальнейшего развития предпринимательства (доля малого предпринимательства в общем объеме отгруженной промышленной продукции увеличилась с 4,1% в 2013 году до 8,3% в 2018 году).</w:t>
      </w:r>
    </w:p>
    <w:p w:rsidR="007D48BC" w:rsidRDefault="007D48BC">
      <w:pPr>
        <w:pStyle w:val="ConsPlusNormal"/>
        <w:spacing w:before="220"/>
        <w:ind w:firstLine="540"/>
        <w:jc w:val="both"/>
      </w:pPr>
      <w:r>
        <w:t>Добыча полезных ископаемых</w:t>
      </w:r>
    </w:p>
    <w:p w:rsidR="007D48BC" w:rsidRDefault="007D48BC">
      <w:pPr>
        <w:pStyle w:val="ConsPlusNormal"/>
        <w:spacing w:before="220"/>
        <w:ind w:firstLine="540"/>
        <w:jc w:val="both"/>
      </w:pPr>
      <w:proofErr w:type="spellStart"/>
      <w:r>
        <w:t>Нефтегазодобыча</w:t>
      </w:r>
      <w:proofErr w:type="spellEnd"/>
      <w:r>
        <w:t xml:space="preserve"> сохраняет свою высокую значимость для экономики Томской области и составляет основу добывающей промышленности региона (90% удельного веса).</w:t>
      </w:r>
    </w:p>
    <w:p w:rsidR="007D48BC" w:rsidRDefault="007D48BC">
      <w:pPr>
        <w:pStyle w:val="ConsPlusNormal"/>
        <w:spacing w:before="220"/>
        <w:ind w:firstLine="540"/>
        <w:jc w:val="both"/>
      </w:pPr>
      <w:r>
        <w:t>Прогнозные показатели определяются инвестиционной активностью добывающих предприятий, программами капитальных вложений и уровнем спроса на добываемое сырье и продукцию его переработки.</w:t>
      </w:r>
    </w:p>
    <w:p w:rsidR="007D48BC" w:rsidRDefault="007D48BC">
      <w:pPr>
        <w:pStyle w:val="ConsPlusNormal"/>
        <w:spacing w:before="220"/>
        <w:ind w:firstLine="540"/>
        <w:jc w:val="both"/>
      </w:pPr>
      <w:r>
        <w:t xml:space="preserve">Прогнозируется удержание, а в долгосрочной перспективе и рост уровня добычи за счет </w:t>
      </w:r>
      <w:proofErr w:type="spellStart"/>
      <w:r>
        <w:t>трудноизвлекаемых</w:t>
      </w:r>
      <w:proofErr w:type="spellEnd"/>
      <w:r>
        <w:t xml:space="preserve"> запасов углеводородного сырья. Необходимость смещения приоритетов в сторону освоения </w:t>
      </w:r>
      <w:proofErr w:type="spellStart"/>
      <w:r>
        <w:t>трудноизвлекаемых</w:t>
      </w:r>
      <w:proofErr w:type="spellEnd"/>
      <w:r>
        <w:t xml:space="preserve"> запасов нефти вызвана ростом их доли в общих объемах запасов. Ожидается, что разработка и применение необходимых методик и технологий позволит повысить уровень добычи нефти по </w:t>
      </w:r>
      <w:proofErr w:type="spellStart"/>
      <w:r>
        <w:t>трудноизвлекаемым</w:t>
      </w:r>
      <w:proofErr w:type="spellEnd"/>
      <w:r>
        <w:t xml:space="preserve"> запасам (ТРИЗ) в общем объеме добычи с 10,7% до 16,0% к 2024 году. Крупные проекты по освоению </w:t>
      </w:r>
      <w:proofErr w:type="spellStart"/>
      <w:r>
        <w:t>трудноизвлекаемых</w:t>
      </w:r>
      <w:proofErr w:type="spellEnd"/>
      <w:r>
        <w:t xml:space="preserve"> запасов реализуют ООО "</w:t>
      </w:r>
      <w:proofErr w:type="spellStart"/>
      <w:r>
        <w:t>Газпромнефть</w:t>
      </w:r>
      <w:proofErr w:type="spellEnd"/>
      <w:r>
        <w:t xml:space="preserve">-Восток" и группа компаний "Империал </w:t>
      </w:r>
      <w:proofErr w:type="spellStart"/>
      <w:r>
        <w:t>Энерджи</w:t>
      </w:r>
      <w:proofErr w:type="spellEnd"/>
      <w:r>
        <w:t>".</w:t>
      </w:r>
    </w:p>
    <w:p w:rsidR="007D48BC" w:rsidRDefault="007D48BC">
      <w:pPr>
        <w:pStyle w:val="ConsPlusNormal"/>
        <w:spacing w:before="220"/>
        <w:ind w:firstLine="540"/>
        <w:jc w:val="both"/>
      </w:pPr>
      <w:r>
        <w:t xml:space="preserve">В 2017 году ПАО "Газпром нефть" запустила в регионе проект "Палеозой" по освоению ТРИЗ, научно-исследовательские работы по которому выполняет НИ ТПУ. Нефтяная компания до конца 2023 года вложит в проект около 1,3 </w:t>
      </w:r>
      <w:proofErr w:type="gramStart"/>
      <w:r>
        <w:t>млрд</w:t>
      </w:r>
      <w:proofErr w:type="gramEnd"/>
      <w:r>
        <w:t xml:space="preserve"> рублей и рассчитывает с 2025 года увеличить добычу в регионе на 1,3 млн тонн в год. Данному проекту планируется придать статус </w:t>
      </w:r>
      <w:proofErr w:type="gramStart"/>
      <w:r>
        <w:t>национального</w:t>
      </w:r>
      <w:proofErr w:type="gramEnd"/>
      <w:r>
        <w:t xml:space="preserve"> с целью синхронизации планов ведущих российских компаний по добыче труднодоступных углеводородов. Также в 2020 году в г. Томске планируется провести международную конференцию по добыче углеводородов из залежей </w:t>
      </w:r>
      <w:proofErr w:type="spellStart"/>
      <w:r>
        <w:t>доюрского</w:t>
      </w:r>
      <w:proofErr w:type="spellEnd"/>
      <w:r>
        <w:t xml:space="preserve"> комплекса, так как для решения сложных производственных задач проекта необходима экспертная оценка иностранных компаний.</w:t>
      </w:r>
    </w:p>
    <w:p w:rsidR="007D48BC" w:rsidRDefault="007D48BC">
      <w:pPr>
        <w:pStyle w:val="ConsPlusNormal"/>
        <w:spacing w:before="220"/>
        <w:ind w:firstLine="540"/>
        <w:jc w:val="both"/>
      </w:pPr>
      <w:r>
        <w:t xml:space="preserve">Кроме того, реализация проекта по разработке технологии поиска и разведки потенциально продуктивных объектов в отложениях </w:t>
      </w:r>
      <w:proofErr w:type="spellStart"/>
      <w:r>
        <w:t>доюрского</w:t>
      </w:r>
      <w:proofErr w:type="spellEnd"/>
      <w:r>
        <w:t xml:space="preserve"> комплекса Томской области заложена в государственную </w:t>
      </w:r>
      <w:hyperlink r:id="rId58" w:history="1">
        <w:r>
          <w:rPr>
            <w:color w:val="0000FF"/>
          </w:rPr>
          <w:t>программу</w:t>
        </w:r>
      </w:hyperlink>
      <w:r>
        <w:t xml:space="preserve"> "Развитие предпринимательства и повышение эффективности государственного управления социально-экономическим развитием Томской области". Финансирование данного проекта предусмотрено за счет собственных средств </w:t>
      </w:r>
      <w:proofErr w:type="spellStart"/>
      <w:r>
        <w:t>недропользователей</w:t>
      </w:r>
      <w:proofErr w:type="spellEnd"/>
      <w:r>
        <w:t>.</w:t>
      </w:r>
    </w:p>
    <w:p w:rsidR="007D48BC" w:rsidRDefault="007D48BC">
      <w:pPr>
        <w:pStyle w:val="ConsPlusNormal"/>
        <w:spacing w:before="220"/>
        <w:ind w:firstLine="540"/>
        <w:jc w:val="both"/>
      </w:pPr>
      <w:r>
        <w:t xml:space="preserve">В среднесрочной перспективе объем добычи нефти в базовом варианте прогнозируется на уровне 9,3 - 9,2 </w:t>
      </w:r>
      <w:proofErr w:type="gramStart"/>
      <w:r>
        <w:t>млн</w:t>
      </w:r>
      <w:proofErr w:type="gramEnd"/>
      <w:r>
        <w:t xml:space="preserve"> тонн.</w:t>
      </w:r>
    </w:p>
    <w:p w:rsidR="007D48BC" w:rsidRDefault="007D48BC">
      <w:pPr>
        <w:pStyle w:val="ConsPlusNormal"/>
        <w:spacing w:before="220"/>
        <w:ind w:firstLine="540"/>
        <w:jc w:val="both"/>
      </w:pPr>
      <w:r>
        <w:t xml:space="preserve">Объемы добычи природного и попутного газа вырастут в пределах 6,1 - 6,3 </w:t>
      </w:r>
      <w:proofErr w:type="gramStart"/>
      <w:r>
        <w:t>млрд</w:t>
      </w:r>
      <w:proofErr w:type="gramEnd"/>
      <w:r>
        <w:t xml:space="preserve"> куб. м. Для увеличения объемов добычи газа ОАО "</w:t>
      </w:r>
      <w:proofErr w:type="spellStart"/>
      <w:r>
        <w:t>Томскгазпром</w:t>
      </w:r>
      <w:proofErr w:type="spellEnd"/>
      <w:r>
        <w:t>" (занимает 65% в объемах добычи газа) планирует строительство 4 поисковых и разведочных скважин на трех лицензионных участках.</w:t>
      </w:r>
    </w:p>
    <w:p w:rsidR="007D48BC" w:rsidRDefault="007D48BC">
      <w:pPr>
        <w:pStyle w:val="ConsPlusNormal"/>
        <w:spacing w:before="220"/>
        <w:ind w:firstLine="540"/>
        <w:jc w:val="both"/>
      </w:pPr>
      <w:r>
        <w:lastRenderedPageBreak/>
        <w:t>Динамика производственного индекса в отрасли добычи сырой нефти и природного газа прогнозируется на уровне 98,9% - 99,7% в год в связи с наибольшей долей (до 90%) сырой нефти в общем объеме добычи углеводородного сырья.</w:t>
      </w:r>
    </w:p>
    <w:p w:rsidR="007D48BC" w:rsidRDefault="007D48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001"/>
        <w:gridCol w:w="1191"/>
        <w:gridCol w:w="1247"/>
        <w:gridCol w:w="1191"/>
      </w:tblGrid>
      <w:tr w:rsidR="007D48BC">
        <w:tc>
          <w:tcPr>
            <w:tcW w:w="4422" w:type="dxa"/>
            <w:vAlign w:val="center"/>
          </w:tcPr>
          <w:p w:rsidR="007D48BC" w:rsidRDefault="007D48BC">
            <w:pPr>
              <w:pStyle w:val="ConsPlusNormal"/>
              <w:jc w:val="center"/>
            </w:pPr>
            <w:r>
              <w:t>Наименование</w:t>
            </w:r>
          </w:p>
        </w:tc>
        <w:tc>
          <w:tcPr>
            <w:tcW w:w="1001" w:type="dxa"/>
            <w:vAlign w:val="center"/>
          </w:tcPr>
          <w:p w:rsidR="007D48BC" w:rsidRDefault="007D48BC">
            <w:pPr>
              <w:pStyle w:val="ConsPlusNormal"/>
              <w:jc w:val="center"/>
            </w:pPr>
            <w:r>
              <w:t>Ед. изм.</w:t>
            </w:r>
          </w:p>
        </w:tc>
        <w:tc>
          <w:tcPr>
            <w:tcW w:w="1191" w:type="dxa"/>
            <w:vAlign w:val="center"/>
          </w:tcPr>
          <w:p w:rsidR="007D48BC" w:rsidRDefault="007D48BC">
            <w:pPr>
              <w:pStyle w:val="ConsPlusNormal"/>
              <w:jc w:val="center"/>
            </w:pPr>
            <w:r>
              <w:t>2020 год</w:t>
            </w:r>
          </w:p>
        </w:tc>
        <w:tc>
          <w:tcPr>
            <w:tcW w:w="1247" w:type="dxa"/>
            <w:vAlign w:val="center"/>
          </w:tcPr>
          <w:p w:rsidR="007D48BC" w:rsidRDefault="007D48BC">
            <w:pPr>
              <w:pStyle w:val="ConsPlusNormal"/>
              <w:jc w:val="center"/>
            </w:pPr>
            <w:r>
              <w:t>2021 год</w:t>
            </w:r>
          </w:p>
        </w:tc>
        <w:tc>
          <w:tcPr>
            <w:tcW w:w="1191" w:type="dxa"/>
            <w:vAlign w:val="center"/>
          </w:tcPr>
          <w:p w:rsidR="007D48BC" w:rsidRDefault="007D48BC">
            <w:pPr>
              <w:pStyle w:val="ConsPlusNormal"/>
              <w:jc w:val="center"/>
            </w:pPr>
            <w:r>
              <w:t>2022 год</w:t>
            </w:r>
          </w:p>
        </w:tc>
      </w:tr>
      <w:tr w:rsidR="007D48BC">
        <w:tc>
          <w:tcPr>
            <w:tcW w:w="4422" w:type="dxa"/>
            <w:vAlign w:val="center"/>
          </w:tcPr>
          <w:p w:rsidR="007D48BC" w:rsidRDefault="007D48BC">
            <w:pPr>
              <w:pStyle w:val="ConsPlusNormal"/>
            </w:pPr>
            <w:r>
              <w:t>Нефть сырая, включая газовый конденсат</w:t>
            </w:r>
          </w:p>
        </w:tc>
        <w:tc>
          <w:tcPr>
            <w:tcW w:w="1001" w:type="dxa"/>
            <w:vAlign w:val="center"/>
          </w:tcPr>
          <w:p w:rsidR="007D48BC" w:rsidRDefault="007D48BC">
            <w:pPr>
              <w:pStyle w:val="ConsPlusNormal"/>
              <w:jc w:val="center"/>
            </w:pPr>
            <w:proofErr w:type="gramStart"/>
            <w:r>
              <w:t>млн</w:t>
            </w:r>
            <w:proofErr w:type="gramEnd"/>
            <w:r>
              <w:t xml:space="preserve"> тонн</w:t>
            </w:r>
          </w:p>
        </w:tc>
        <w:tc>
          <w:tcPr>
            <w:tcW w:w="1191" w:type="dxa"/>
            <w:vAlign w:val="center"/>
          </w:tcPr>
          <w:p w:rsidR="007D48BC" w:rsidRDefault="007D48BC">
            <w:pPr>
              <w:pStyle w:val="ConsPlusNormal"/>
              <w:jc w:val="center"/>
            </w:pPr>
            <w:r>
              <w:t>9,3</w:t>
            </w:r>
          </w:p>
        </w:tc>
        <w:tc>
          <w:tcPr>
            <w:tcW w:w="1247" w:type="dxa"/>
            <w:vAlign w:val="center"/>
          </w:tcPr>
          <w:p w:rsidR="007D48BC" w:rsidRDefault="007D48BC">
            <w:pPr>
              <w:pStyle w:val="ConsPlusNormal"/>
              <w:jc w:val="center"/>
            </w:pPr>
            <w:r>
              <w:t>9,2</w:t>
            </w:r>
          </w:p>
        </w:tc>
        <w:tc>
          <w:tcPr>
            <w:tcW w:w="1191" w:type="dxa"/>
            <w:vAlign w:val="center"/>
          </w:tcPr>
          <w:p w:rsidR="007D48BC" w:rsidRDefault="007D48BC">
            <w:pPr>
              <w:pStyle w:val="ConsPlusNormal"/>
              <w:jc w:val="center"/>
            </w:pPr>
            <w:r>
              <w:t>9,2</w:t>
            </w:r>
          </w:p>
        </w:tc>
      </w:tr>
      <w:tr w:rsidR="007D48BC">
        <w:tc>
          <w:tcPr>
            <w:tcW w:w="4422" w:type="dxa"/>
            <w:vAlign w:val="center"/>
          </w:tcPr>
          <w:p w:rsidR="007D48BC" w:rsidRDefault="007D48BC">
            <w:pPr>
              <w:pStyle w:val="ConsPlusNormal"/>
            </w:pPr>
            <w:r>
              <w:t>Газ природный и попутный</w:t>
            </w:r>
          </w:p>
        </w:tc>
        <w:tc>
          <w:tcPr>
            <w:tcW w:w="1001" w:type="dxa"/>
            <w:vAlign w:val="center"/>
          </w:tcPr>
          <w:p w:rsidR="007D48BC" w:rsidRDefault="007D48BC">
            <w:pPr>
              <w:pStyle w:val="ConsPlusNormal"/>
              <w:jc w:val="center"/>
            </w:pPr>
            <w:proofErr w:type="gramStart"/>
            <w:r>
              <w:t>млрд</w:t>
            </w:r>
            <w:proofErr w:type="gramEnd"/>
            <w:r>
              <w:t xml:space="preserve"> куб. м</w:t>
            </w:r>
          </w:p>
        </w:tc>
        <w:tc>
          <w:tcPr>
            <w:tcW w:w="1191" w:type="dxa"/>
            <w:vAlign w:val="center"/>
          </w:tcPr>
          <w:p w:rsidR="007D48BC" w:rsidRDefault="007D48BC">
            <w:pPr>
              <w:pStyle w:val="ConsPlusNormal"/>
              <w:jc w:val="center"/>
            </w:pPr>
            <w:r>
              <w:t>6,1</w:t>
            </w:r>
          </w:p>
        </w:tc>
        <w:tc>
          <w:tcPr>
            <w:tcW w:w="1247" w:type="dxa"/>
            <w:vAlign w:val="center"/>
          </w:tcPr>
          <w:p w:rsidR="007D48BC" w:rsidRDefault="007D48BC">
            <w:pPr>
              <w:pStyle w:val="ConsPlusNormal"/>
              <w:jc w:val="center"/>
            </w:pPr>
            <w:r>
              <w:t>6,2</w:t>
            </w:r>
          </w:p>
        </w:tc>
        <w:tc>
          <w:tcPr>
            <w:tcW w:w="1191" w:type="dxa"/>
            <w:vAlign w:val="center"/>
          </w:tcPr>
          <w:p w:rsidR="007D48BC" w:rsidRDefault="007D48BC">
            <w:pPr>
              <w:pStyle w:val="ConsPlusNormal"/>
              <w:jc w:val="center"/>
            </w:pPr>
            <w:r>
              <w:t>6,3</w:t>
            </w:r>
          </w:p>
        </w:tc>
      </w:tr>
    </w:tbl>
    <w:p w:rsidR="007D48BC" w:rsidRDefault="007D48BC">
      <w:pPr>
        <w:pStyle w:val="ConsPlusNormal"/>
        <w:jc w:val="both"/>
      </w:pPr>
    </w:p>
    <w:p w:rsidR="007D48BC" w:rsidRDefault="007D48BC">
      <w:pPr>
        <w:pStyle w:val="ConsPlusNormal"/>
        <w:ind w:firstLine="540"/>
        <w:jc w:val="both"/>
      </w:pPr>
      <w:r>
        <w:t>Положительными темпами будет развиваться деятельность по предоставлению услуг в области добычи полезных ископаемых, занимающая 10% в секторе добычи, по которой ожидается динамика в пределах 102,0% - 104,2% в зависимости от варианта Прогноза.</w:t>
      </w:r>
    </w:p>
    <w:p w:rsidR="007D48BC" w:rsidRDefault="007D48BC">
      <w:pPr>
        <w:pStyle w:val="ConsPlusNormal"/>
        <w:spacing w:before="220"/>
        <w:ind w:firstLine="540"/>
        <w:jc w:val="both"/>
      </w:pPr>
      <w:proofErr w:type="gramStart"/>
      <w:r>
        <w:t>Добыча прочих полезных ископаемых, занимающая менее 1% в общем объеме добывающей промышленности носит</w:t>
      </w:r>
      <w:proofErr w:type="gramEnd"/>
      <w:r>
        <w:t xml:space="preserve"> нестабильный характер и во многом зависит от сезонности и спроса на добываемое сырье (гравий, песок, щебень). В период 2020 - 2022 годов прогнозируется рост годового объема добычи от 100,1% до 101,8% в зависимости от варианта Прогноза.</w:t>
      </w:r>
    </w:p>
    <w:p w:rsidR="007D48BC" w:rsidRDefault="007D48BC">
      <w:pPr>
        <w:pStyle w:val="ConsPlusNormal"/>
        <w:spacing w:before="220"/>
        <w:ind w:firstLine="540"/>
        <w:jc w:val="both"/>
      </w:pPr>
      <w:proofErr w:type="gramStart"/>
      <w:r>
        <w:t xml:space="preserve">В целом динамика индекса производства в секторе добывающей промышленности на период 2020 - 2022 годов по базовому варианту прогнозируется на уровне 99,3% - 100,2%. Рост индекса добычи полезных ископаемых в 2022 году по сравнению с 2013 годом по базовому варианту составит 82,5%, что ниже уровня, заложенного в </w:t>
      </w:r>
      <w:hyperlink r:id="rId59" w:history="1">
        <w:r>
          <w:rPr>
            <w:color w:val="0000FF"/>
          </w:rPr>
          <w:t>Стратегии</w:t>
        </w:r>
      </w:hyperlink>
      <w:r>
        <w:t xml:space="preserve"> развития (101,2%), из-за более низкой динамики добычи как фактически сложившейся за предыдущие годы, так</w:t>
      </w:r>
      <w:proofErr w:type="gramEnd"/>
      <w:r>
        <w:t xml:space="preserve"> и </w:t>
      </w:r>
      <w:proofErr w:type="gramStart"/>
      <w:r>
        <w:t>прогнозируемой</w:t>
      </w:r>
      <w:proofErr w:type="gramEnd"/>
      <w:r>
        <w:t xml:space="preserve"> до 2022 года.</w:t>
      </w:r>
    </w:p>
    <w:p w:rsidR="007D48BC" w:rsidRDefault="007D48BC">
      <w:pPr>
        <w:pStyle w:val="ConsPlusNormal"/>
        <w:spacing w:before="220"/>
        <w:ind w:firstLine="540"/>
        <w:jc w:val="both"/>
      </w:pPr>
      <w:r>
        <w:t xml:space="preserve">В целевом варианте рост производства составит 99,6% - 100,3% в результате </w:t>
      </w:r>
      <w:proofErr w:type="gramStart"/>
      <w:r>
        <w:t>замедления темпов падения добычи нефти</w:t>
      </w:r>
      <w:proofErr w:type="gramEnd"/>
      <w:r>
        <w:t xml:space="preserve">. Ожидается, что разработка и применение необходимых методик и технологий позволит повысить уровень добычи нефти по </w:t>
      </w:r>
      <w:proofErr w:type="spellStart"/>
      <w:r>
        <w:t>трудноизвлекаемым</w:t>
      </w:r>
      <w:proofErr w:type="spellEnd"/>
      <w:r>
        <w:t xml:space="preserve"> запасам в общем объеме добычи.</w:t>
      </w:r>
    </w:p>
    <w:p w:rsidR="007D48BC" w:rsidRDefault="007D48BC">
      <w:pPr>
        <w:pStyle w:val="ConsPlusNormal"/>
        <w:spacing w:before="220"/>
        <w:ind w:firstLine="540"/>
        <w:jc w:val="both"/>
      </w:pPr>
      <w:r>
        <w:t xml:space="preserve">Консервативный прогноз заложен в пределах 99,0% - 99,6%. Причиной данной динамики являются предпосылки о неблагоприятной конъюнктуре внешних рынков, снижение </w:t>
      </w:r>
      <w:proofErr w:type="spellStart"/>
      <w:r>
        <w:t>недропользователями</w:t>
      </w:r>
      <w:proofErr w:type="spellEnd"/>
      <w:r>
        <w:t xml:space="preserve"> объемов эксплуатационного бурения, ввода новых скважин, разработки новых месторождений.</w:t>
      </w:r>
    </w:p>
    <w:p w:rsidR="007D48BC" w:rsidRDefault="007D48BC">
      <w:pPr>
        <w:pStyle w:val="ConsPlusNormal"/>
        <w:spacing w:before="220"/>
        <w:ind w:firstLine="540"/>
        <w:jc w:val="both"/>
      </w:pPr>
      <w:r>
        <w:t>Обрабатывающие производства</w:t>
      </w:r>
    </w:p>
    <w:p w:rsidR="007D48BC" w:rsidRDefault="007D48BC">
      <w:pPr>
        <w:pStyle w:val="ConsPlusNormal"/>
        <w:spacing w:before="220"/>
        <w:ind w:firstLine="540"/>
        <w:jc w:val="both"/>
      </w:pPr>
      <w:r>
        <w:t xml:space="preserve">Лидирующее положение обрабатывающей промышленности Томской области по темпам роста производства сохранится в среднесрочном периоде и будет основано на внедрении технологических и организационных инноваций, создании новых высокотехнологичных производств. Внедрение </w:t>
      </w:r>
      <w:proofErr w:type="spellStart"/>
      <w:r>
        <w:t>киберфизических</w:t>
      </w:r>
      <w:proofErr w:type="spellEnd"/>
      <w:r>
        <w:t xml:space="preserve"> систем в производство, предусматривающее автоматизированное обслуживание человеческих потребностей, глобальная </w:t>
      </w:r>
      <w:proofErr w:type="spellStart"/>
      <w:r>
        <w:t>цифровизация</w:t>
      </w:r>
      <w:proofErr w:type="spellEnd"/>
      <w:r>
        <w:t xml:space="preserve"> и такие ее проявления, как большие данные, робототехника становятся основой современного производства.</w:t>
      </w:r>
    </w:p>
    <w:p w:rsidR="007D48BC" w:rsidRDefault="007D48BC">
      <w:pPr>
        <w:pStyle w:val="ConsPlusNormal"/>
        <w:spacing w:before="220"/>
        <w:ind w:firstLine="540"/>
        <w:jc w:val="both"/>
      </w:pPr>
      <w:r>
        <w:t>В связи с этим ожидается развитие томской электронной промышленности в рамках реализации мероприятий "дорожных карт" по расширению использования продукции и технологий предприятий области крупными российскими корпорациями, развития Кластера, а также за счет реализации:</w:t>
      </w:r>
    </w:p>
    <w:p w:rsidR="007D48BC" w:rsidRDefault="007D48BC">
      <w:pPr>
        <w:pStyle w:val="ConsPlusNormal"/>
        <w:spacing w:before="220"/>
        <w:ind w:firstLine="540"/>
        <w:jc w:val="both"/>
      </w:pPr>
      <w:r>
        <w:t>- проекта АО "НПФ "</w:t>
      </w:r>
      <w:proofErr w:type="spellStart"/>
      <w:r>
        <w:t>Микран</w:t>
      </w:r>
      <w:proofErr w:type="spellEnd"/>
      <w:r>
        <w:t xml:space="preserve">" по созданию научно-технического задела по разработке базовых технологий производства приоритетных электронных компонентов и радиоэлектронной </w:t>
      </w:r>
      <w:r>
        <w:lastRenderedPageBreak/>
        <w:t>аппаратуры, отобранных для реализации государственной программы Российской Федерации "Развитие электронной и радиоэлектронной промышленности на 2013 - 2025 годы";</w:t>
      </w:r>
    </w:p>
    <w:p w:rsidR="007D48BC" w:rsidRDefault="007D48BC">
      <w:pPr>
        <w:pStyle w:val="ConsPlusNormal"/>
        <w:spacing w:before="220"/>
        <w:ind w:firstLine="540"/>
        <w:jc w:val="both"/>
      </w:pPr>
      <w:r>
        <w:t>- проекта АО "НИИПП" по техническому перевооружению производства в рамках мероприятий государственных программ "Развитие оборонно-промышленного комплекса Российской Федерации на 2011 - 2020 годы" и "Развитие промышленности и повышение конкурентоспособности" на 2012 - 2020 годы";</w:t>
      </w:r>
    </w:p>
    <w:p w:rsidR="007D48BC" w:rsidRDefault="007D48BC">
      <w:pPr>
        <w:pStyle w:val="ConsPlusNormal"/>
        <w:spacing w:before="220"/>
        <w:ind w:firstLine="540"/>
        <w:jc w:val="both"/>
      </w:pPr>
      <w:r>
        <w:t>- корпоративных программ повышения конкурентоспособности предприятий в рамках регионального проекта "Промышленный экспорт Томской области" приоритетного национального проекта "Международная кооперация и экспорт", в том числе ОАО "</w:t>
      </w:r>
      <w:proofErr w:type="spellStart"/>
      <w:r>
        <w:t>Манотомь</w:t>
      </w:r>
      <w:proofErr w:type="spellEnd"/>
      <w:r>
        <w:t>" и АО НПФ "</w:t>
      </w:r>
      <w:proofErr w:type="spellStart"/>
      <w:r>
        <w:t>Микран</w:t>
      </w:r>
      <w:proofErr w:type="spellEnd"/>
      <w:r>
        <w:t xml:space="preserve">", в случае включения их в единый перечень организаций, реализующих Корпоративную программу повышения конкурентоспособности (далее - КППК), который формируется </w:t>
      </w:r>
      <w:proofErr w:type="spellStart"/>
      <w:r>
        <w:t>Минпромторгом</w:t>
      </w:r>
      <w:proofErr w:type="spellEnd"/>
      <w:r>
        <w:t xml:space="preserve"> России;</w:t>
      </w:r>
    </w:p>
    <w:p w:rsidR="007D48BC" w:rsidRDefault="007D48BC">
      <w:pPr>
        <w:pStyle w:val="ConsPlusNormal"/>
        <w:spacing w:before="220"/>
        <w:ind w:firstLine="540"/>
        <w:jc w:val="both"/>
      </w:pPr>
      <w:r>
        <w:t>- проекта по расширению производственных мощностей по выпуску печатных плат АО "</w:t>
      </w:r>
      <w:proofErr w:type="spellStart"/>
      <w:r>
        <w:t>ЭлеСи</w:t>
      </w:r>
      <w:proofErr w:type="spellEnd"/>
      <w:r>
        <w:t>";</w:t>
      </w:r>
    </w:p>
    <w:p w:rsidR="007D48BC" w:rsidRDefault="007D48BC">
      <w:pPr>
        <w:pStyle w:val="ConsPlusNormal"/>
        <w:spacing w:before="220"/>
        <w:ind w:firstLine="540"/>
        <w:jc w:val="both"/>
      </w:pPr>
      <w:r>
        <w:t>- проекта по созданию АО "НПФ "</w:t>
      </w:r>
      <w:proofErr w:type="spellStart"/>
      <w:r>
        <w:t>Микран</w:t>
      </w:r>
      <w:proofErr w:type="spellEnd"/>
      <w:r>
        <w:t>" учебно-производственного центра "Фабрика МИС";</w:t>
      </w:r>
    </w:p>
    <w:p w:rsidR="007D48BC" w:rsidRDefault="007D48BC">
      <w:pPr>
        <w:pStyle w:val="ConsPlusNormal"/>
        <w:spacing w:before="220"/>
        <w:ind w:firstLine="540"/>
        <w:jc w:val="both"/>
      </w:pPr>
      <w:r>
        <w:t xml:space="preserve">- масштабной реконструкции, технического перевооружения </w:t>
      </w:r>
      <w:proofErr w:type="gramStart"/>
      <w:r>
        <w:t>дизайн-центра</w:t>
      </w:r>
      <w:proofErr w:type="gramEnd"/>
      <w:r>
        <w:t xml:space="preserve"> и опытной технологической линии по проектированию и изготовлению МИС в АО "НИИПП".</w:t>
      </w:r>
    </w:p>
    <w:p w:rsidR="007D48BC" w:rsidRDefault="007D48BC">
      <w:pPr>
        <w:pStyle w:val="ConsPlusNormal"/>
        <w:spacing w:before="220"/>
        <w:ind w:firstLine="540"/>
        <w:jc w:val="both"/>
      </w:pPr>
      <w:r>
        <w:t>Рост индекса производства компьютеров, электронных и оптических изделий прогнозируется в пределах 102,0% - 102,9% в год по базовому варианту.</w:t>
      </w:r>
    </w:p>
    <w:p w:rsidR="007D48BC" w:rsidRDefault="007D48BC">
      <w:pPr>
        <w:pStyle w:val="ConsPlusNormal"/>
        <w:spacing w:before="220"/>
        <w:ind w:firstLine="540"/>
        <w:jc w:val="both"/>
      </w:pPr>
      <w:proofErr w:type="gramStart"/>
      <w:r>
        <w:t>Производство электрического оборудования в среднесрочной перспективе продолжит увеличение темпов роста производственного индекса от 101,8% до 102,5% в год с учетом инвестиционной деятельности крупных и средних предприятий, направленной на модернизацию действующих производств, а также реализации мероприятий "дорожных карт" с ПАО "Газпром", ПАО "Газпром нефть", ПАО "</w:t>
      </w:r>
      <w:proofErr w:type="spellStart"/>
      <w:r>
        <w:t>Интер</w:t>
      </w:r>
      <w:proofErr w:type="spellEnd"/>
      <w:r>
        <w:t xml:space="preserve"> РАО", ПАО "</w:t>
      </w:r>
      <w:proofErr w:type="spellStart"/>
      <w:r>
        <w:t>Россети</w:t>
      </w:r>
      <w:proofErr w:type="spellEnd"/>
      <w:r>
        <w:t>", ПАО "СИБУР Холдинг".</w:t>
      </w:r>
      <w:proofErr w:type="gramEnd"/>
    </w:p>
    <w:p w:rsidR="007D48BC" w:rsidRDefault="007D48BC">
      <w:pPr>
        <w:pStyle w:val="ConsPlusNormal"/>
        <w:spacing w:before="220"/>
        <w:ind w:firstLine="540"/>
        <w:jc w:val="both"/>
      </w:pPr>
      <w:r>
        <w:t>АО "</w:t>
      </w:r>
      <w:proofErr w:type="spellStart"/>
      <w:r>
        <w:t>Сибкабель</w:t>
      </w:r>
      <w:proofErr w:type="spellEnd"/>
      <w:r>
        <w:t xml:space="preserve">" в текущем году приступил к реализации новой программы развития, рассчитанной на 3 года, с объемом финансирования в размере 300 </w:t>
      </w:r>
      <w:proofErr w:type="gramStart"/>
      <w:r>
        <w:t>млн</w:t>
      </w:r>
      <w:proofErr w:type="gramEnd"/>
      <w:r>
        <w:t xml:space="preserve"> рублей ежегодно. Программа предусматривает обновление существующих линий с акцентом на автоматизацию процессов. Модернизация будет направлена также на замену основных узлов и агрегатов на </w:t>
      </w:r>
      <w:proofErr w:type="spellStart"/>
      <w:r>
        <w:t>экструзионных</w:t>
      </w:r>
      <w:proofErr w:type="spellEnd"/>
      <w:r>
        <w:t xml:space="preserve"> линиях, где происходит наложение изоляционной оболочки.</w:t>
      </w:r>
    </w:p>
    <w:p w:rsidR="007D48BC" w:rsidRDefault="007D48BC">
      <w:pPr>
        <w:pStyle w:val="ConsPlusNormal"/>
        <w:spacing w:before="220"/>
        <w:ind w:firstLine="540"/>
        <w:jc w:val="both"/>
      </w:pPr>
      <w:proofErr w:type="gramStart"/>
      <w:r>
        <w:t xml:space="preserve">ООО "Томский кабельный завод" будет выполнять программу по освоению и разработке новых видов кабельной продукции с учетом специальных требований потребителей из разных отраслей промышленности, в том числе в рамках регионального проекта "Промышленный экспорт Томской области" приоритетного национального проекта "Международная кооперация и экспорт", в случае включения в единый перечень организаций, реализующих КППК, который формируется </w:t>
      </w:r>
      <w:proofErr w:type="spellStart"/>
      <w:r>
        <w:t>Минпромторгом</w:t>
      </w:r>
      <w:proofErr w:type="spellEnd"/>
      <w:r>
        <w:t xml:space="preserve"> России.</w:t>
      </w:r>
      <w:proofErr w:type="gramEnd"/>
    </w:p>
    <w:p w:rsidR="007D48BC" w:rsidRDefault="007D48BC">
      <w:pPr>
        <w:pStyle w:val="ConsPlusNormal"/>
        <w:spacing w:before="220"/>
        <w:ind w:firstLine="540"/>
        <w:jc w:val="both"/>
      </w:pPr>
      <w:r>
        <w:t>АО "ТЭТЗ" продолжит реализацию инновационных проектов за счет собственных средств по освоению новых изделий и технологий со сроком до 2021 года, в том числе "Создание производства модельного ряда преобразователей частоты" и "Создание производства модельного ряда интегрированного серводвигателя мощностью до 5,5 кВт".</w:t>
      </w:r>
    </w:p>
    <w:p w:rsidR="007D48BC" w:rsidRDefault="007D48BC">
      <w:pPr>
        <w:pStyle w:val="ConsPlusNormal"/>
        <w:spacing w:before="220"/>
        <w:ind w:firstLine="540"/>
        <w:jc w:val="both"/>
      </w:pPr>
      <w:r>
        <w:t>Стабильный рост сохранится в химической отрасли. В среднесрочной перспективе развитие будет осуществляться за счет средств компаний и холдингов, направляемых на модернизацию и реконструкцию действующих производственных мощностей, частичный ввод новых мощностей, а также завершение начатых инвестиционных проектов.</w:t>
      </w:r>
    </w:p>
    <w:p w:rsidR="007D48BC" w:rsidRDefault="007D48BC">
      <w:pPr>
        <w:pStyle w:val="ConsPlusNormal"/>
        <w:spacing w:before="220"/>
        <w:ind w:firstLine="540"/>
        <w:jc w:val="both"/>
      </w:pPr>
      <w:r>
        <w:lastRenderedPageBreak/>
        <w:t>ООО "</w:t>
      </w:r>
      <w:proofErr w:type="spellStart"/>
      <w:r>
        <w:t>Томскнефтехим</w:t>
      </w:r>
      <w:proofErr w:type="spellEnd"/>
      <w:r>
        <w:t>" продолжит реализацию ряда локальных проектов по текущей модернизации отдельных участков производства, которые будут направлены на оптимизацию технологических процессов, снижение потребления энергоресурсов, сокращение потерь, повышение эффективности производства в целом.</w:t>
      </w:r>
    </w:p>
    <w:p w:rsidR="007D48BC" w:rsidRDefault="007D48BC">
      <w:pPr>
        <w:pStyle w:val="ConsPlusNormal"/>
        <w:spacing w:before="220"/>
        <w:ind w:firstLine="540"/>
        <w:jc w:val="both"/>
      </w:pPr>
      <w:r>
        <w:t>ООО "</w:t>
      </w:r>
      <w:proofErr w:type="spellStart"/>
      <w:r>
        <w:t>Сибметахим</w:t>
      </w:r>
      <w:proofErr w:type="spellEnd"/>
      <w:r>
        <w:t xml:space="preserve">" начинает реализацию проекта, включающего модернизацию компрессора </w:t>
      </w:r>
      <w:proofErr w:type="gramStart"/>
      <w:r>
        <w:t>синтез-газа</w:t>
      </w:r>
      <w:proofErr w:type="gramEnd"/>
      <w:r>
        <w:t xml:space="preserve"> (в период 2019 - 2020 годов) и техническое перевооружение циркулярного синтеза метанола (в период 2019 - 2022 годов) с целью увеличения мощности производства метанола до 3100 тонн/сутки.</w:t>
      </w:r>
    </w:p>
    <w:p w:rsidR="007D48BC" w:rsidRDefault="007D48BC">
      <w:pPr>
        <w:pStyle w:val="ConsPlusNormal"/>
        <w:spacing w:before="220"/>
        <w:ind w:firstLine="540"/>
        <w:jc w:val="both"/>
      </w:pPr>
      <w:r>
        <w:t>В 2020 году планируется выход на проектную мощность завода по производству реагентов (установка КБР-50В) ООО НПО "</w:t>
      </w:r>
      <w:proofErr w:type="spellStart"/>
      <w:r>
        <w:t>РеаСиб</w:t>
      </w:r>
      <w:proofErr w:type="spellEnd"/>
      <w:r>
        <w:t>", строительство которого было начато в 2017 году.</w:t>
      </w:r>
    </w:p>
    <w:p w:rsidR="007D48BC" w:rsidRDefault="007D48BC">
      <w:pPr>
        <w:pStyle w:val="ConsPlusNormal"/>
        <w:spacing w:before="220"/>
        <w:ind w:firstLine="540"/>
        <w:jc w:val="both"/>
      </w:pPr>
      <w:r>
        <w:t>Учитывая указанные факты, индекс производства в химической отрасли прогнозируется с ежегодным ростом от 102,1% до 102,4%.</w:t>
      </w:r>
    </w:p>
    <w:p w:rsidR="007D48BC" w:rsidRDefault="007D48BC">
      <w:pPr>
        <w:pStyle w:val="ConsPlusNormal"/>
        <w:spacing w:before="220"/>
        <w:ind w:firstLine="540"/>
        <w:jc w:val="both"/>
      </w:pPr>
      <w:r>
        <w:t xml:space="preserve">Лесопромышленный комплекс Томской области продолжит устойчивое развитие благодаря стабильной работе крупных предприятий лесной отрасли: </w:t>
      </w:r>
      <w:proofErr w:type="gramStart"/>
      <w:r>
        <w:t>ООО "</w:t>
      </w:r>
      <w:proofErr w:type="spellStart"/>
      <w:r>
        <w:t>Томлесдрев</w:t>
      </w:r>
      <w:proofErr w:type="spellEnd"/>
      <w:r>
        <w:t>" (производство ДСП), ООО "Монолит-Строй", ООО "</w:t>
      </w:r>
      <w:proofErr w:type="spellStart"/>
      <w:r>
        <w:t>Латат</w:t>
      </w:r>
      <w:proofErr w:type="spellEnd"/>
      <w:r>
        <w:t>", ООО "</w:t>
      </w:r>
      <w:proofErr w:type="spellStart"/>
      <w:r>
        <w:t>Асиновский</w:t>
      </w:r>
      <w:proofErr w:type="spellEnd"/>
      <w:r>
        <w:t xml:space="preserve"> завод МДФ" (производство ДВП), ООО "</w:t>
      </w:r>
      <w:proofErr w:type="spellStart"/>
      <w:r>
        <w:t>Асиновская</w:t>
      </w:r>
      <w:proofErr w:type="spellEnd"/>
      <w:r>
        <w:t xml:space="preserve"> лесопромышленность", ООО "</w:t>
      </w:r>
      <w:proofErr w:type="spellStart"/>
      <w:r>
        <w:t>Сибирьлес</w:t>
      </w:r>
      <w:proofErr w:type="spellEnd"/>
      <w:r>
        <w:t>" (производство пиломатериалов).</w:t>
      </w:r>
      <w:proofErr w:type="gramEnd"/>
    </w:p>
    <w:p w:rsidR="007D48BC" w:rsidRDefault="007D48BC">
      <w:pPr>
        <w:pStyle w:val="ConsPlusNormal"/>
        <w:spacing w:before="220"/>
        <w:ind w:firstLine="540"/>
        <w:jc w:val="both"/>
      </w:pPr>
      <w:r>
        <w:t>Кроме того, в рамках реализации проекта "Создание лесопромышленного индустриального парка в г. Асино" АО "</w:t>
      </w:r>
      <w:proofErr w:type="spellStart"/>
      <w:r>
        <w:t>Рускитинвест</w:t>
      </w:r>
      <w:proofErr w:type="spellEnd"/>
      <w:r>
        <w:t>" будет осуществлен выход на полную мощность завода МДФ (200 тыс. куб. м плиты в год).</w:t>
      </w:r>
    </w:p>
    <w:p w:rsidR="007D48BC" w:rsidRDefault="007D48BC">
      <w:pPr>
        <w:pStyle w:val="ConsPlusNormal"/>
        <w:spacing w:before="220"/>
        <w:ind w:firstLine="540"/>
        <w:jc w:val="both"/>
      </w:pPr>
      <w:r>
        <w:t xml:space="preserve">ООО "Лес-Экспорт" реализует инвестиционный проект "Создание лесозаготовительной инфраструктуры для освоения труднодоступных лесных территорий в Александровском и </w:t>
      </w:r>
      <w:proofErr w:type="spellStart"/>
      <w:r>
        <w:t>Каргасокском</w:t>
      </w:r>
      <w:proofErr w:type="spellEnd"/>
      <w:r>
        <w:t xml:space="preserve"> районах Томской области. Создание мощностей по комплексной переработке древесины </w:t>
      </w:r>
      <w:proofErr w:type="gramStart"/>
      <w:r>
        <w:t>в</w:t>
      </w:r>
      <w:proofErr w:type="gramEnd"/>
      <w:r>
        <w:t xml:space="preserve"> </w:t>
      </w:r>
      <w:proofErr w:type="gramStart"/>
      <w:r>
        <w:t>с</w:t>
      </w:r>
      <w:proofErr w:type="gramEnd"/>
      <w:r>
        <w:t xml:space="preserve">. Красный Яр </w:t>
      </w:r>
      <w:proofErr w:type="spellStart"/>
      <w:r>
        <w:t>Кривошеинского</w:t>
      </w:r>
      <w:proofErr w:type="spellEnd"/>
      <w:r>
        <w:t xml:space="preserve"> района Томской области". Сроки реализации - 2019 - 2024 годы. Предполагается создание производств по выпуску пиломатериалов, технологической щепы, </w:t>
      </w:r>
      <w:proofErr w:type="spellStart"/>
      <w:r>
        <w:t>пеллет</w:t>
      </w:r>
      <w:proofErr w:type="spellEnd"/>
      <w:r>
        <w:t>.</w:t>
      </w:r>
    </w:p>
    <w:p w:rsidR="007D48BC" w:rsidRDefault="007D48BC">
      <w:pPr>
        <w:pStyle w:val="ConsPlusNormal"/>
        <w:spacing w:before="220"/>
        <w:ind w:firstLine="540"/>
        <w:jc w:val="both"/>
      </w:pPr>
      <w:r>
        <w:t>ООО "</w:t>
      </w:r>
      <w:proofErr w:type="spellStart"/>
      <w:r>
        <w:t>Сибирьлес</w:t>
      </w:r>
      <w:proofErr w:type="spellEnd"/>
      <w:r>
        <w:t xml:space="preserve">" до 2024 года реализует проект "Расширение производственных мощностей по выпуску </w:t>
      </w:r>
      <w:proofErr w:type="spellStart"/>
      <w:r>
        <w:t>экспортно</w:t>
      </w:r>
      <w:proofErr w:type="spellEnd"/>
      <w:r>
        <w:t xml:space="preserve"> ориентированной лесопромышленной продукции", предполагающий создание производств по выпуску пиломатериалов, шпона, мебельных компонент, </w:t>
      </w:r>
      <w:proofErr w:type="spellStart"/>
      <w:r>
        <w:t>пеллет</w:t>
      </w:r>
      <w:proofErr w:type="spellEnd"/>
      <w:r>
        <w:t>.</w:t>
      </w:r>
    </w:p>
    <w:p w:rsidR="007D48BC" w:rsidRDefault="007D48BC">
      <w:pPr>
        <w:pStyle w:val="ConsPlusNormal"/>
        <w:spacing w:before="220"/>
        <w:ind w:firstLine="540"/>
        <w:jc w:val="both"/>
      </w:pPr>
      <w:r>
        <w:t xml:space="preserve">Данные проекты включены </w:t>
      </w:r>
      <w:proofErr w:type="spellStart"/>
      <w:r>
        <w:t>Минпромторгом</w:t>
      </w:r>
      <w:proofErr w:type="spellEnd"/>
      <w:r>
        <w:t xml:space="preserve"> России в перечень приоритетных инвестиционных проектов в области освоения лесов.</w:t>
      </w:r>
    </w:p>
    <w:p w:rsidR="007D48BC" w:rsidRDefault="007D48BC">
      <w:pPr>
        <w:pStyle w:val="ConsPlusNormal"/>
        <w:spacing w:before="220"/>
        <w:ind w:firstLine="540"/>
        <w:jc w:val="both"/>
      </w:pPr>
      <w:r>
        <w:t>В среднесрочном периоде в деревообрабатывающем производстве прогнозируется положительная тенденция развития на уровне 103,2% - 104,0%.</w:t>
      </w:r>
    </w:p>
    <w:p w:rsidR="007D48BC" w:rsidRDefault="007D48BC">
      <w:pPr>
        <w:pStyle w:val="ConsPlusNormal"/>
        <w:spacing w:before="220"/>
        <w:ind w:firstLine="540"/>
        <w:jc w:val="both"/>
      </w:pPr>
      <w:r>
        <w:t>В производстве пищевых продуктов в среднесрочной перспективе прогнозируется рост производства в пределах 102,1% - 103,9% в результате:</w:t>
      </w:r>
    </w:p>
    <w:p w:rsidR="007D48BC" w:rsidRDefault="007D48BC">
      <w:pPr>
        <w:pStyle w:val="ConsPlusNormal"/>
        <w:spacing w:before="220"/>
        <w:ind w:firstLine="540"/>
        <w:jc w:val="both"/>
      </w:pPr>
      <w:r>
        <w:t>- реализации проекта по производству рапсового масла "Строительство производственного комплекса по приемке, хранению и переработке масленичных и зерновых культур" ООО "Сибирская олива";</w:t>
      </w:r>
    </w:p>
    <w:p w:rsidR="007D48BC" w:rsidRDefault="007D48BC">
      <w:pPr>
        <w:pStyle w:val="ConsPlusNormal"/>
        <w:spacing w:before="220"/>
        <w:ind w:firstLine="540"/>
        <w:jc w:val="both"/>
      </w:pPr>
      <w:r>
        <w:t>- увеличения производства молочной и кисломолочной продукц</w:t>
      </w:r>
      <w:proofErr w:type="gramStart"/>
      <w:r>
        <w:t>ии ООО</w:t>
      </w:r>
      <w:proofErr w:type="gramEnd"/>
      <w:r>
        <w:t xml:space="preserve"> "Томское молоко" в связи с реализацией инвестиционных проектов: "Строительство второй очереди молочного завода" и "Увеличение мощност</w:t>
      </w:r>
      <w:proofErr w:type="gramStart"/>
      <w:r>
        <w:t>и ООО</w:t>
      </w:r>
      <w:proofErr w:type="gramEnd"/>
      <w:r>
        <w:t xml:space="preserve"> "Томское молоко" по переработке молока до 200 тонн в сутки";</w:t>
      </w:r>
    </w:p>
    <w:p w:rsidR="007D48BC" w:rsidRDefault="007D48BC">
      <w:pPr>
        <w:pStyle w:val="ConsPlusNormal"/>
        <w:spacing w:before="220"/>
        <w:ind w:firstLine="540"/>
        <w:jc w:val="both"/>
      </w:pPr>
      <w:r>
        <w:t xml:space="preserve">- увеличения производства мяса животных, в связи с выходом на полную мощность по </w:t>
      </w:r>
      <w:r>
        <w:lastRenderedPageBreak/>
        <w:t xml:space="preserve">переработке </w:t>
      </w:r>
      <w:proofErr w:type="gramStart"/>
      <w:r>
        <w:t>мяса свинины</w:t>
      </w:r>
      <w:proofErr w:type="gramEnd"/>
      <w:r>
        <w:t xml:space="preserve"> на АО "Сибирская аграрная группа </w:t>
      </w:r>
      <w:proofErr w:type="spellStart"/>
      <w:r>
        <w:t>Мясопереработка</w:t>
      </w:r>
      <w:proofErr w:type="spellEnd"/>
      <w:r>
        <w:t>";</w:t>
      </w:r>
    </w:p>
    <w:p w:rsidR="007D48BC" w:rsidRDefault="007D48BC">
      <w:pPr>
        <w:pStyle w:val="ConsPlusNormal"/>
        <w:spacing w:before="220"/>
        <w:ind w:firstLine="540"/>
        <w:jc w:val="both"/>
      </w:pPr>
      <w:r>
        <w:t>- увеличения производства консервов рыбных, в связи с вводом в действие завода "Александровские консервы" ООО "Ковчег". По проекту завод будет перерабатывать более 800 тонн речной рыбы в год, из которой 95% составит местное сырье;</w:t>
      </w:r>
    </w:p>
    <w:p w:rsidR="007D48BC" w:rsidRDefault="007D48BC">
      <w:pPr>
        <w:pStyle w:val="ConsPlusNormal"/>
        <w:spacing w:before="220"/>
        <w:ind w:firstLine="540"/>
        <w:jc w:val="both"/>
      </w:pPr>
      <w:r>
        <w:t xml:space="preserve">- дальнейшего развития производства ремесленных сыров небольшими компаниями, делающими акцент на эксклюзивность (частные сыроварни "Сырная коллекция", "Сибирский </w:t>
      </w:r>
      <w:proofErr w:type="spellStart"/>
      <w:r>
        <w:t>Формаджио</w:t>
      </w:r>
      <w:proofErr w:type="spellEnd"/>
      <w:r>
        <w:t>", "</w:t>
      </w:r>
      <w:proofErr w:type="spellStart"/>
      <w:r>
        <w:t>СветочЪ</w:t>
      </w:r>
      <w:proofErr w:type="spellEnd"/>
      <w:proofErr w:type="gramStart"/>
      <w:r>
        <w:t xml:space="preserve"> &amp; К</w:t>
      </w:r>
      <w:proofErr w:type="gramEnd"/>
      <w:r>
        <w:t>о").</w:t>
      </w:r>
    </w:p>
    <w:p w:rsidR="007D48BC" w:rsidRDefault="007D48BC">
      <w:pPr>
        <w:pStyle w:val="ConsPlusNormal"/>
        <w:spacing w:before="220"/>
        <w:ind w:firstLine="540"/>
        <w:jc w:val="both"/>
      </w:pPr>
      <w:proofErr w:type="gramStart"/>
      <w:r>
        <w:t>Кроме того, положительное влияние окажет рост выпуска продукции в компаниях: птицефабрика "Томская" и ООО "</w:t>
      </w:r>
      <w:proofErr w:type="spellStart"/>
      <w:r>
        <w:t>Межениновская</w:t>
      </w:r>
      <w:proofErr w:type="spellEnd"/>
      <w:r>
        <w:t xml:space="preserve"> птицефабрика", ООО "Деревенское молочко", АО "Томские мельницы".</w:t>
      </w:r>
      <w:proofErr w:type="gramEnd"/>
    </w:p>
    <w:p w:rsidR="007D48BC" w:rsidRDefault="007D48BC">
      <w:pPr>
        <w:pStyle w:val="ConsPlusNormal"/>
        <w:spacing w:before="220"/>
        <w:ind w:firstLine="540"/>
        <w:jc w:val="both"/>
      </w:pPr>
      <w:r>
        <w:t>В производстве нефтепродуктов положительная динамика показателей основана на увеличении спроса на продукцию нефтеперерабатывающих предприятий со стороны основных потребителей, в том числе томских нефтехимических предприятий (ООО "</w:t>
      </w:r>
      <w:proofErr w:type="spellStart"/>
      <w:r>
        <w:t>Томскнефтехим</w:t>
      </w:r>
      <w:proofErr w:type="spellEnd"/>
      <w:r>
        <w:t>", ООО "</w:t>
      </w:r>
      <w:proofErr w:type="spellStart"/>
      <w:r>
        <w:t>Сибметахим</w:t>
      </w:r>
      <w:proofErr w:type="spellEnd"/>
      <w:r>
        <w:t>"), производственные мощности которых увеличены за счет реализации инвестиционных проектов в 2016 - 2017 годах.</w:t>
      </w:r>
    </w:p>
    <w:p w:rsidR="007D48BC" w:rsidRDefault="007D48BC">
      <w:pPr>
        <w:pStyle w:val="ConsPlusNormal"/>
        <w:spacing w:before="220"/>
        <w:ind w:firstLine="540"/>
        <w:jc w:val="both"/>
      </w:pPr>
      <w:r>
        <w:t>Инвестиции за счет собственных средств нефтеперерабатывающих предприятий будут направлены на поддержание имеющихся промышленных установок в рабочем состоянии, замену оборудования, которое выработало свой ресурс эксплуатации, реконструкцию зданий и улучшение качества выпускаемой продукции.</w:t>
      </w:r>
    </w:p>
    <w:p w:rsidR="007D48BC" w:rsidRDefault="007D48BC">
      <w:pPr>
        <w:pStyle w:val="ConsPlusNormal"/>
        <w:spacing w:before="220"/>
        <w:ind w:firstLine="540"/>
        <w:jc w:val="both"/>
      </w:pPr>
      <w:r>
        <w:t>Индекс промышленного производства прогнозируется на уровне 101,3% - 103,0%.</w:t>
      </w:r>
    </w:p>
    <w:p w:rsidR="007D48BC" w:rsidRDefault="007D48BC">
      <w:pPr>
        <w:pStyle w:val="ConsPlusNormal"/>
        <w:spacing w:before="220"/>
        <w:ind w:firstLine="540"/>
        <w:jc w:val="both"/>
      </w:pPr>
      <w:r>
        <w:t>Темпы развития в металлургическом производстве в среднесрочной перспективе (84,8% - 122,9%) закладываются деятельностью АО "СХК", прогнозные показатели которому задаются АО "ТВЭЛ".</w:t>
      </w:r>
    </w:p>
    <w:p w:rsidR="007D48BC" w:rsidRDefault="007D48BC">
      <w:pPr>
        <w:pStyle w:val="ConsPlusNormal"/>
        <w:spacing w:before="220"/>
        <w:ind w:firstLine="540"/>
        <w:jc w:val="both"/>
      </w:pPr>
      <w:r>
        <w:t>Динамика индекса промышленного производства обусловлена выполнением мероприятий, заложенных в федеральную целевую программу "Обеспечение ядерной и радиационной безопасности на 2016 - 2020 годы и на период до 2030 года", увеличением объема работ по выводу объектов из эксплуатации, а также увеличением объема и изменением номенклатуры конверсионного производства.</w:t>
      </w:r>
    </w:p>
    <w:p w:rsidR="007D48BC" w:rsidRDefault="007D48BC">
      <w:pPr>
        <w:pStyle w:val="ConsPlusNormal"/>
        <w:spacing w:before="220"/>
        <w:ind w:firstLine="540"/>
        <w:jc w:val="both"/>
      </w:pPr>
      <w:r>
        <w:t xml:space="preserve">Кроме того, АО "СХК" продолжит работы по строительству опытно-демонстрационного </w:t>
      </w:r>
      <w:proofErr w:type="spellStart"/>
      <w:r>
        <w:t>энергокомплекса</w:t>
      </w:r>
      <w:proofErr w:type="spellEnd"/>
      <w:r>
        <w:t xml:space="preserve"> с реактором на быстрых нейтронах "БРЕСТ-ОД-300" и пристанционным ядерным топливным циклом в рамках проекта "Прорыв". Лицензия на размещение реакторной установки "БРЕСТ-ОД-300" была получена АО "СХК" в 2014 году. В декабре 2018 года получено заключение </w:t>
      </w:r>
      <w:proofErr w:type="spellStart"/>
      <w:r>
        <w:t>Главгосэкспертизы</w:t>
      </w:r>
      <w:proofErr w:type="spellEnd"/>
      <w:r>
        <w:t xml:space="preserve"> на откорректированный проект реактора и утверждена проектная документация. Запуск реактора запланирован на 2026 год.</w:t>
      </w:r>
    </w:p>
    <w:p w:rsidR="007D48BC" w:rsidRDefault="007D48BC">
      <w:pPr>
        <w:pStyle w:val="ConsPlusNormal"/>
        <w:spacing w:before="220"/>
        <w:ind w:firstLine="540"/>
        <w:jc w:val="both"/>
      </w:pPr>
      <w:r>
        <w:t>В целом рост индекса производства в секторе обрабатывающей промышленности на период 2020 - 2022 годов по базовому варианту прогнозируется на уровне 102,5% - 105,8% в год. В целевом варианте - от 102,7% до 106,4% в год, консервативный - 101,0% - 103,5%.</w:t>
      </w:r>
    </w:p>
    <w:p w:rsidR="007D48BC" w:rsidRDefault="007D48BC">
      <w:pPr>
        <w:pStyle w:val="ConsPlusNormal"/>
        <w:spacing w:before="220"/>
        <w:ind w:firstLine="540"/>
        <w:jc w:val="both"/>
      </w:pPr>
      <w:r>
        <w:t xml:space="preserve">В 2022 году к уровню 2013 года индекс обрабатывающих производств составит 161,8% по базовому варианту прогноза, что выше, чем заложено в </w:t>
      </w:r>
      <w:hyperlink r:id="rId60" w:history="1">
        <w:r>
          <w:rPr>
            <w:color w:val="0000FF"/>
          </w:rPr>
          <w:t>Стратегии</w:t>
        </w:r>
      </w:hyperlink>
      <w:r>
        <w:t xml:space="preserve"> развития (142,0%).</w:t>
      </w:r>
    </w:p>
    <w:p w:rsidR="007D48BC" w:rsidRDefault="007D48BC">
      <w:pPr>
        <w:pStyle w:val="ConsPlusNormal"/>
        <w:spacing w:before="220"/>
        <w:ind w:firstLine="540"/>
        <w:jc w:val="both"/>
      </w:pPr>
      <w:r>
        <w:t>Обеспечение электрической энергией, газом и паром; кондиционирование воздуха</w:t>
      </w:r>
    </w:p>
    <w:p w:rsidR="007D48BC" w:rsidRDefault="007D48BC">
      <w:pPr>
        <w:pStyle w:val="ConsPlusNormal"/>
        <w:spacing w:before="220"/>
        <w:ind w:firstLine="540"/>
        <w:jc w:val="both"/>
      </w:pPr>
      <w:r>
        <w:t xml:space="preserve">Одной из важнейших задач, решаемых в регионе, является обеспечение устойчивого развития энергосистемы Томской области при обязательном согласовании с перспективами развития всей совокупности потребителей в ее пределах и с учетом ее функционирования в </w:t>
      </w:r>
      <w:r>
        <w:lastRenderedPageBreak/>
        <w:t>составе ОЭС Сибири.</w:t>
      </w:r>
    </w:p>
    <w:p w:rsidR="007D48BC" w:rsidRDefault="007D48BC">
      <w:pPr>
        <w:pStyle w:val="ConsPlusNormal"/>
        <w:spacing w:before="220"/>
        <w:ind w:firstLine="540"/>
        <w:jc w:val="both"/>
      </w:pPr>
      <w:r>
        <w:t xml:space="preserve">Прогноз развития в отрасли сформирован </w:t>
      </w:r>
      <w:proofErr w:type="gramStart"/>
      <w:r>
        <w:t>исходя из Схемы и программы развития электроэнергетики Томской области на период 2020 - 2024 годов с учетом перспективного увеличения электропотребления, в структуре которого около 70% занимают</w:t>
      </w:r>
      <w:proofErr w:type="gramEnd"/>
      <w:r>
        <w:t xml:space="preserve"> отрасль добычи полезных ископаемых, обрабатывающие производства, население и энергетика. Наиболее крупными потребителями электрической энергии и мощности в Томской области являются ОАО "</w:t>
      </w:r>
      <w:proofErr w:type="spellStart"/>
      <w:r>
        <w:t>Томскнефть</w:t>
      </w:r>
      <w:proofErr w:type="spellEnd"/>
      <w:r>
        <w:t xml:space="preserve">" ВНК, АО "СХК" </w:t>
      </w:r>
      <w:proofErr w:type="gramStart"/>
      <w:r>
        <w:t>и ООО</w:t>
      </w:r>
      <w:proofErr w:type="gramEnd"/>
      <w:r>
        <w:t xml:space="preserve"> "</w:t>
      </w:r>
      <w:proofErr w:type="spellStart"/>
      <w:r>
        <w:t>Томскнефтехим</w:t>
      </w:r>
      <w:proofErr w:type="spellEnd"/>
      <w:r>
        <w:t>".</w:t>
      </w:r>
    </w:p>
    <w:p w:rsidR="007D48BC" w:rsidRDefault="007D48BC">
      <w:pPr>
        <w:pStyle w:val="ConsPlusNormal"/>
        <w:spacing w:before="220"/>
        <w:ind w:firstLine="540"/>
        <w:jc w:val="both"/>
      </w:pPr>
      <w:r>
        <w:t>В период 2020 - 2022 годов Томская энергосистема будет характеризоваться умеренными темпами роста.</w:t>
      </w:r>
    </w:p>
    <w:p w:rsidR="007D48BC" w:rsidRDefault="007D48BC">
      <w:pPr>
        <w:pStyle w:val="ConsPlusNormal"/>
        <w:spacing w:before="220"/>
        <w:ind w:firstLine="540"/>
        <w:jc w:val="both"/>
      </w:pPr>
      <w:r>
        <w:t>Анализ заявок и технических условий на технологическое присоединение к электрическим сетям Томской энергосистемы показал, что основной прирост нагрузки в Томской области до 2022 года ожидается за счет добывающей и обрабатывающей промышленности.</w:t>
      </w:r>
    </w:p>
    <w:p w:rsidR="007D48BC" w:rsidRDefault="007D48BC">
      <w:pPr>
        <w:pStyle w:val="ConsPlusNormal"/>
        <w:spacing w:before="220"/>
        <w:ind w:firstLine="540"/>
        <w:jc w:val="both"/>
      </w:pPr>
      <w:r>
        <w:t xml:space="preserve">Снижение производства электрической энергии в прогнозируемом периоде связано с выводом в 2021 году из эксплуатации трех турбогенераторов ТЭЦ СХК АО "ОТЭК" установленной мощностью 300 МВт. В связи с чем, начиная с 2021 года, значительно увеличится объем </w:t>
      </w:r>
      <w:proofErr w:type="spellStart"/>
      <w:r>
        <w:t>перетока</w:t>
      </w:r>
      <w:proofErr w:type="spellEnd"/>
      <w:r>
        <w:t xml:space="preserve"> мощности из соседних энергосистем.</w:t>
      </w:r>
    </w:p>
    <w:p w:rsidR="007D48BC" w:rsidRDefault="007D48BC">
      <w:pPr>
        <w:pStyle w:val="ConsPlusNormal"/>
        <w:spacing w:before="220"/>
        <w:ind w:firstLine="540"/>
        <w:jc w:val="both"/>
      </w:pPr>
      <w:proofErr w:type="gramStart"/>
      <w:r>
        <w:t>Вместе с тем, у Администрации Томской области и АО "ОТЭК" существуют совместные планы по реализации к 2023 году проекта модернизации Северской ТЭЦ, предполагающего существенную оптимизацию производственной схемы станции, модернизацию котельного оборудования и 60 МВт генерирующих мощностей с заменой агрегатов на современное оборудование, вырабатывающее электрическую и тепловую энергию в комбинированном режиме с более эффективными технико-экономическими показателями (с установленной мощностью 460,4 МВт).</w:t>
      </w:r>
      <w:proofErr w:type="gramEnd"/>
    </w:p>
    <w:p w:rsidR="007D48BC" w:rsidRDefault="007D48BC">
      <w:pPr>
        <w:pStyle w:val="ConsPlusNormal"/>
        <w:spacing w:before="220"/>
        <w:ind w:firstLine="540"/>
        <w:jc w:val="both"/>
      </w:pPr>
      <w:r>
        <w:t>Также планируется реализация проекта АО "Томская генерация" по строительству замещающих мощностей вместо выводимого из эксплуатации турбоагрегата ст. N 5 Т-43-90-2М мощностью 43 МВт Томской ГРЭС-2 к 2022 году.</w:t>
      </w:r>
    </w:p>
    <w:p w:rsidR="007D48BC" w:rsidRDefault="007D48BC">
      <w:pPr>
        <w:pStyle w:val="ConsPlusNormal"/>
        <w:spacing w:before="220"/>
        <w:ind w:firstLine="540"/>
        <w:jc w:val="both"/>
      </w:pPr>
      <w:r>
        <w:t xml:space="preserve">Кроме того, в 2022 году запланирован ввод электроподстанции 110 </w:t>
      </w:r>
      <w:proofErr w:type="spellStart"/>
      <w:r>
        <w:t>кВ</w:t>
      </w:r>
      <w:proofErr w:type="spellEnd"/>
      <w:r>
        <w:t xml:space="preserve"> </w:t>
      </w:r>
      <w:proofErr w:type="gramStart"/>
      <w:r>
        <w:t>Зональная</w:t>
      </w:r>
      <w:proofErr w:type="gramEnd"/>
      <w:r>
        <w:t xml:space="preserve"> - </w:t>
      </w:r>
      <w:proofErr w:type="spellStart"/>
      <w:r>
        <w:t>Трубачево</w:t>
      </w:r>
      <w:proofErr w:type="spellEnd"/>
      <w:r>
        <w:t xml:space="preserve"> в рамках реализации технологического присоединения </w:t>
      </w:r>
      <w:proofErr w:type="spellStart"/>
      <w:r>
        <w:t>энергопринимающих</w:t>
      </w:r>
      <w:proofErr w:type="spellEnd"/>
      <w:r>
        <w:t xml:space="preserve"> устройств ООО "</w:t>
      </w:r>
      <w:proofErr w:type="spellStart"/>
      <w:r>
        <w:t>Трубачево</w:t>
      </w:r>
      <w:proofErr w:type="spellEnd"/>
      <w:r>
        <w:t>".</w:t>
      </w:r>
    </w:p>
    <w:p w:rsidR="007D48BC" w:rsidRDefault="007D48BC">
      <w:pPr>
        <w:pStyle w:val="ConsPlusNormal"/>
        <w:spacing w:before="220"/>
        <w:ind w:firstLine="540"/>
        <w:jc w:val="both"/>
      </w:pPr>
      <w:r>
        <w:t>По базовому варианту Прогноза в период 2020 - 2022 годов динамика индекса производства ожидается в пределах 92,0% - 101,5%. В 2022 году к уровню 2018 года рост производства составит 90,4%. По консервативному варианту Прогноза индекс производства ожидается на уровне 91,7% - 101,1% (в 2022 году к уровню 2018 года - 88,7%). По целевому варианту Прогноза на уровне 93,4% - 102,0% (в 2022 году к уровню 2018 года - 93,1%).</w:t>
      </w:r>
    </w:p>
    <w:p w:rsidR="007D48BC" w:rsidRDefault="007D48BC">
      <w:pPr>
        <w:pStyle w:val="ConsPlusNormal"/>
        <w:spacing w:before="220"/>
        <w:ind w:firstLine="540"/>
        <w:jc w:val="both"/>
      </w:pPr>
      <w:r>
        <w:t>Водоснабжение; Водоотведение, организация сбора и утилизации отходов, деятельность по ликвидации загрязнений</w:t>
      </w:r>
    </w:p>
    <w:p w:rsidR="007D48BC" w:rsidRDefault="007D48BC">
      <w:pPr>
        <w:pStyle w:val="ConsPlusNormal"/>
        <w:spacing w:before="220"/>
        <w:ind w:firstLine="540"/>
        <w:jc w:val="both"/>
      </w:pPr>
      <w:r>
        <w:t>На динамику прогнозных показателей раздела оказывают существенное влияние следующие виды деятельности:</w:t>
      </w:r>
    </w:p>
    <w:p w:rsidR="007D48BC" w:rsidRDefault="007D48BC">
      <w:pPr>
        <w:pStyle w:val="ConsPlusNormal"/>
        <w:spacing w:before="220"/>
        <w:ind w:firstLine="540"/>
        <w:jc w:val="both"/>
      </w:pPr>
      <w:r>
        <w:t>1) предоставление услуг по организации сбора и утилизации отходов.</w:t>
      </w:r>
    </w:p>
    <w:p w:rsidR="007D48BC" w:rsidRDefault="007D48BC">
      <w:pPr>
        <w:pStyle w:val="ConsPlusNormal"/>
        <w:spacing w:before="220"/>
        <w:ind w:firstLine="540"/>
        <w:jc w:val="both"/>
      </w:pPr>
      <w:r>
        <w:t xml:space="preserve">В соответствии с территориальной схемой обращения с отходами Томская область поделена на 8 зон деятельности региональных операторов. </w:t>
      </w:r>
      <w:proofErr w:type="gramStart"/>
      <w:r>
        <w:t>В первой зоне региональным оператором является ООО "ТРАНССИБ", второй - ООО "ТКС", третья, четвертая - ООО "САТП N 1412", пятая - ООО "Риск", шестая - ООО "АБФ Логистик", седьмая - УМП "</w:t>
      </w:r>
      <w:proofErr w:type="spellStart"/>
      <w:r>
        <w:t>Спецавтохозяйство</w:t>
      </w:r>
      <w:proofErr w:type="spellEnd"/>
      <w:r>
        <w:t xml:space="preserve"> г. Томска", восьмая - ООО "АБФ Система".</w:t>
      </w:r>
      <w:proofErr w:type="gramEnd"/>
    </w:p>
    <w:p w:rsidR="007D48BC" w:rsidRDefault="007D48BC">
      <w:pPr>
        <w:pStyle w:val="ConsPlusNormal"/>
        <w:spacing w:before="220"/>
        <w:ind w:firstLine="540"/>
        <w:jc w:val="both"/>
      </w:pPr>
      <w:r>
        <w:lastRenderedPageBreak/>
        <w:t>Проведена работа по установлению нормативов накопления твердых коммунальных отходов для юридических лиц, индивидуальных предпринимателей и граждан на территории Томской области.</w:t>
      </w:r>
    </w:p>
    <w:p w:rsidR="007D48BC" w:rsidRDefault="007D48BC">
      <w:pPr>
        <w:pStyle w:val="ConsPlusNormal"/>
        <w:spacing w:before="220"/>
        <w:ind w:firstLine="540"/>
        <w:jc w:val="both"/>
      </w:pPr>
      <w:r>
        <w:t>Утвержден региональный проект "Комплексная система обращения с твердыми коммунальными отходами", который предусматривает реализацию мероприятий по созданию объектов инфраструктуры по обращению с твердыми коммунальными отходами на 2019 - 2024 годы.</w:t>
      </w:r>
    </w:p>
    <w:p w:rsidR="007D48BC" w:rsidRDefault="007D48BC">
      <w:pPr>
        <w:pStyle w:val="ConsPlusNormal"/>
        <w:spacing w:before="220"/>
        <w:ind w:firstLine="540"/>
        <w:jc w:val="both"/>
      </w:pPr>
      <w:r>
        <w:t>В рамках регионального проекта к 2024 году планируется построить 12 полигонов твердых коммунальных отходов и 9 мусоросортировочных комплексов.</w:t>
      </w:r>
    </w:p>
    <w:p w:rsidR="007D48BC" w:rsidRDefault="007D48BC">
      <w:pPr>
        <w:pStyle w:val="ConsPlusNormal"/>
        <w:spacing w:before="220"/>
        <w:ind w:firstLine="540"/>
        <w:jc w:val="both"/>
      </w:pPr>
      <w:r>
        <w:t>2) забор, очистка и распределение воды для бытовых и промышленных нужд; деятельность коллекторных систем или средств по очистке сточных вод. Основные поставщики услуг - ООО "</w:t>
      </w:r>
      <w:proofErr w:type="spellStart"/>
      <w:r>
        <w:t>Томскводоканал</w:t>
      </w:r>
      <w:proofErr w:type="spellEnd"/>
      <w:r>
        <w:t xml:space="preserve">" </w:t>
      </w:r>
      <w:proofErr w:type="gramStart"/>
      <w:r>
        <w:t>и ООО</w:t>
      </w:r>
      <w:proofErr w:type="gramEnd"/>
      <w:r>
        <w:t xml:space="preserve"> "Городские очистные сооружения". Объемы предоставляемых ими услуг будут зависеть, в том числе от обеспечения технологического присоединения к централизованным системам водоснабжения и водоотведения новых объектов, а также реконструкции имеющихся либо строительства новых очистных сооружений. В среднесрочной перспективе заложена предпосылка о незначительном росте, которая объясняется следующими причинами:</w:t>
      </w:r>
    </w:p>
    <w:p w:rsidR="007D48BC" w:rsidRDefault="007D48BC">
      <w:pPr>
        <w:pStyle w:val="ConsPlusNormal"/>
        <w:spacing w:before="220"/>
        <w:ind w:firstLine="540"/>
        <w:jc w:val="both"/>
      </w:pPr>
      <w:r>
        <w:t>- низкая инвестиционная активность организаций коммунального комплекса в связи с государственным регулированием и необходимостью соблюдения предельных индексов максимально возможного изменения установленных тарифов;</w:t>
      </w:r>
    </w:p>
    <w:p w:rsidR="007D48BC" w:rsidRDefault="007D48BC">
      <w:pPr>
        <w:pStyle w:val="ConsPlusNormal"/>
        <w:spacing w:before="220"/>
        <w:ind w:firstLine="540"/>
        <w:jc w:val="both"/>
      </w:pPr>
      <w:r>
        <w:t>- реализация мероприятий по энергосбережению и повышению энергетической эффективности, в том числе предусматривающая установку приборов учета коммунальных ресурсов.</w:t>
      </w:r>
    </w:p>
    <w:p w:rsidR="007D48BC" w:rsidRDefault="007D48BC">
      <w:pPr>
        <w:pStyle w:val="ConsPlusNormal"/>
        <w:spacing w:before="220"/>
        <w:ind w:firstLine="540"/>
        <w:jc w:val="both"/>
      </w:pPr>
      <w:r>
        <w:t>На основании вышеизложенного базовый вариант прогноза индекса производства по разделу</w:t>
      </w:r>
      <w:proofErr w:type="gramStart"/>
      <w:r>
        <w:t xml:space="preserve"> Е</w:t>
      </w:r>
      <w:proofErr w:type="gramEnd"/>
      <w:r>
        <w:t xml:space="preserve"> составляет 103,2% - 106,9% (значение индекса в 2022 году к уровню 2018 года - 117,9%). По целевому варианту Прогноза индекс ожидается на уровне 104,0% - 107,3% (в 2022 году к уровню 2018 года - 119,8%), по консервативному варианту Прогноза - 101,8% - 102,8% (109,5%).</w:t>
      </w:r>
    </w:p>
    <w:p w:rsidR="007D48BC" w:rsidRDefault="007D48BC">
      <w:pPr>
        <w:pStyle w:val="ConsPlusNormal"/>
        <w:jc w:val="both"/>
      </w:pPr>
    </w:p>
    <w:p w:rsidR="007D48BC" w:rsidRDefault="007D48BC">
      <w:pPr>
        <w:pStyle w:val="ConsPlusTitle"/>
        <w:jc w:val="center"/>
        <w:outlineLvl w:val="2"/>
      </w:pPr>
      <w:r>
        <w:t>2.3. Инновационная деятельность</w:t>
      </w:r>
    </w:p>
    <w:p w:rsidR="007D48BC" w:rsidRDefault="007D48BC">
      <w:pPr>
        <w:pStyle w:val="ConsPlusNormal"/>
        <w:jc w:val="both"/>
      </w:pPr>
    </w:p>
    <w:p w:rsidR="007D48BC" w:rsidRDefault="007D48BC">
      <w:pPr>
        <w:pStyle w:val="ConsPlusNormal"/>
        <w:ind w:firstLine="540"/>
        <w:jc w:val="both"/>
      </w:pPr>
      <w:r>
        <w:t>В основе прогноза инновационного развития Томской области на среднесрочный период лежит задача удержания лидирующих позиций Томской области в рейтинге инновационной активности регионов России. Достижению данного результата будут способствовать:</w:t>
      </w:r>
    </w:p>
    <w:p w:rsidR="007D48BC" w:rsidRDefault="007D48BC">
      <w:pPr>
        <w:pStyle w:val="ConsPlusNormal"/>
        <w:spacing w:before="220"/>
        <w:ind w:firstLine="540"/>
        <w:jc w:val="both"/>
      </w:pPr>
      <w:r>
        <w:t>- реализация "дорожной карты" Национальной технологической инициативы (далее - НТИ) в Томской области на 2017 - 2020 годы. Вхождение томских проектов в "дорожные карты" НТИ;</w:t>
      </w:r>
    </w:p>
    <w:p w:rsidR="007D48BC" w:rsidRDefault="007D48BC">
      <w:pPr>
        <w:pStyle w:val="ConsPlusNormal"/>
        <w:spacing w:before="220"/>
        <w:ind w:firstLine="540"/>
        <w:jc w:val="both"/>
      </w:pPr>
      <w:r>
        <w:t>- реализация Плана мероприятий ("дорожной карты") развития инновационного территориального кластера "</w:t>
      </w:r>
      <w:proofErr w:type="spellStart"/>
      <w:r>
        <w:t>Smart</w:t>
      </w:r>
      <w:proofErr w:type="spellEnd"/>
      <w:r>
        <w:t xml:space="preserve"> </w:t>
      </w:r>
      <w:proofErr w:type="spellStart"/>
      <w:r>
        <w:t>Technologies</w:t>
      </w:r>
      <w:proofErr w:type="spellEnd"/>
      <w:r>
        <w:t xml:space="preserve"> </w:t>
      </w:r>
      <w:proofErr w:type="spellStart"/>
      <w:r>
        <w:t>Tomsk</w:t>
      </w:r>
      <w:proofErr w:type="spellEnd"/>
      <w:r>
        <w:t>", создание новых проектных альянсов;</w:t>
      </w:r>
    </w:p>
    <w:p w:rsidR="007D48BC" w:rsidRDefault="007D48BC">
      <w:pPr>
        <w:pStyle w:val="ConsPlusNormal"/>
        <w:spacing w:before="220"/>
        <w:ind w:firstLine="540"/>
        <w:jc w:val="both"/>
      </w:pPr>
      <w:r>
        <w:t xml:space="preserve">- продвижение успешно развивающихся инновационных, наукоемких, высокотехнологичных </w:t>
      </w:r>
      <w:proofErr w:type="spellStart"/>
      <w:r>
        <w:t>экспортно</w:t>
      </w:r>
      <w:proofErr w:type="spellEnd"/>
      <w:r>
        <w:t xml:space="preserve"> ориентированных компаний через систему господдержки;</w:t>
      </w:r>
    </w:p>
    <w:p w:rsidR="007D48BC" w:rsidRDefault="007D48BC">
      <w:pPr>
        <w:pStyle w:val="ConsPlusNormal"/>
        <w:spacing w:before="220"/>
        <w:ind w:firstLine="540"/>
        <w:jc w:val="both"/>
      </w:pPr>
      <w:r>
        <w:t>- содействие реализации на территории Томской области проектов по направлению "Цифровые технологии" национальной программы "Цифровая экономика Российской Федерации";</w:t>
      </w:r>
    </w:p>
    <w:p w:rsidR="007D48BC" w:rsidRDefault="007D48BC">
      <w:pPr>
        <w:pStyle w:val="ConsPlusNormal"/>
        <w:spacing w:before="220"/>
        <w:ind w:firstLine="540"/>
        <w:jc w:val="both"/>
      </w:pPr>
      <w:r>
        <w:t xml:space="preserve">- развитие нового направления по </w:t>
      </w:r>
      <w:proofErr w:type="spellStart"/>
      <w:r>
        <w:t>цифровизации</w:t>
      </w:r>
      <w:proofErr w:type="spellEnd"/>
      <w:r>
        <w:t xml:space="preserve"> производства в рамках реализации национального проекта "Производительность труда и поддержка занятости": кооперация томских IT-компаний с целью разработки решений по </w:t>
      </w:r>
      <w:proofErr w:type="spellStart"/>
      <w:r>
        <w:t>цифровизации</w:t>
      </w:r>
      <w:proofErr w:type="spellEnd"/>
      <w:r>
        <w:t xml:space="preserve"> производственных процессов для </w:t>
      </w:r>
      <w:r>
        <w:lastRenderedPageBreak/>
        <w:t>повышения эффективности работы предприятий;</w:t>
      </w:r>
    </w:p>
    <w:p w:rsidR="007D48BC" w:rsidRDefault="007D48BC">
      <w:pPr>
        <w:pStyle w:val="ConsPlusNormal"/>
        <w:spacing w:before="220"/>
        <w:ind w:firstLine="540"/>
        <w:jc w:val="both"/>
      </w:pPr>
      <w:r>
        <w:t>- реализация проектов по развитию беспилотных технологий:</w:t>
      </w:r>
    </w:p>
    <w:p w:rsidR="007D48BC" w:rsidRDefault="007D48BC">
      <w:pPr>
        <w:pStyle w:val="ConsPlusNormal"/>
        <w:spacing w:before="220"/>
        <w:ind w:firstLine="540"/>
        <w:jc w:val="both"/>
      </w:pPr>
      <w:r>
        <w:t>создание опытного района применения беспилотных авиационных систем в Томской области (</w:t>
      </w:r>
      <w:proofErr w:type="spellStart"/>
      <w:r>
        <w:t>аванпроект</w:t>
      </w:r>
      <w:proofErr w:type="spellEnd"/>
      <w:r>
        <w:t xml:space="preserve"> "Тайга");</w:t>
      </w:r>
    </w:p>
    <w:p w:rsidR="007D48BC" w:rsidRDefault="007D48BC">
      <w:pPr>
        <w:pStyle w:val="ConsPlusNormal"/>
        <w:spacing w:before="220"/>
        <w:ind w:firstLine="540"/>
        <w:jc w:val="both"/>
      </w:pPr>
      <w:r>
        <w:t>отработка технологий беспилотных комбайнов на опытных полях сельхозпредприятий региона;</w:t>
      </w:r>
    </w:p>
    <w:p w:rsidR="007D48BC" w:rsidRDefault="007D48BC">
      <w:pPr>
        <w:pStyle w:val="ConsPlusNormal"/>
        <w:spacing w:before="220"/>
        <w:ind w:firstLine="540"/>
        <w:jc w:val="both"/>
      </w:pPr>
      <w:r>
        <w:t>- проведение крупнейших коммуникационных мероприятий инновационного сектора: международного форума новых решений U-NOVUS; X Юбилейной всероссийской конференции "Город IT"; российского этапа открытого чемпионата RoboCup-2018.</w:t>
      </w:r>
    </w:p>
    <w:p w:rsidR="007D48BC" w:rsidRDefault="007D48BC">
      <w:pPr>
        <w:pStyle w:val="ConsPlusNormal"/>
        <w:jc w:val="both"/>
      </w:pPr>
    </w:p>
    <w:p w:rsidR="007D48BC" w:rsidRDefault="007D48BC">
      <w:pPr>
        <w:pStyle w:val="ConsPlusTitle"/>
        <w:jc w:val="center"/>
        <w:outlineLvl w:val="2"/>
      </w:pPr>
      <w:r>
        <w:t>2.4. Сельское хозяйство</w:t>
      </w:r>
    </w:p>
    <w:p w:rsidR="007D48BC" w:rsidRDefault="007D48BC">
      <w:pPr>
        <w:pStyle w:val="ConsPlusNormal"/>
        <w:jc w:val="both"/>
      </w:pPr>
    </w:p>
    <w:p w:rsidR="007D48BC" w:rsidRDefault="007D48BC">
      <w:pPr>
        <w:pStyle w:val="ConsPlusNormal"/>
        <w:ind w:firstLine="540"/>
        <w:jc w:val="both"/>
      </w:pPr>
      <w:proofErr w:type="gramStart"/>
      <w:r>
        <w:t xml:space="preserve">В среднесрочной перспективе основные направления развития сельского хозяйства Томской области рассмотрены через призму реализации майского </w:t>
      </w:r>
      <w:hyperlink r:id="rId61" w:history="1">
        <w:r>
          <w:rPr>
            <w:color w:val="0000FF"/>
          </w:rPr>
          <w:t>Указа</w:t>
        </w:r>
      </w:hyperlink>
      <w:r>
        <w:t xml:space="preserve"> Президента Российской Федерации и региональных проектов в сфере АПК ("Адресная поддержка повышения производительности труда на предприятиях", "Экспорт продукции АПК" и "Создание системы поддержки фермеров и развитие сельской кооперации"), а также планируемых к реализации в рассматриваемом прогнозном периоде инвестиционных проектов, с учетом действующего механизма государственной</w:t>
      </w:r>
      <w:proofErr w:type="gramEnd"/>
      <w:r>
        <w:t xml:space="preserve"> поддержки сельскохозяйственного производства в Томской области. Кроме того, динамика основных показателей развития АПК региона в 2020 году и в последующие периоды будет зависеть от природно-климатических условий и развития внутренней конъюнктуры аграрных рынков.</w:t>
      </w:r>
    </w:p>
    <w:p w:rsidR="007D48BC" w:rsidRDefault="007D48BC">
      <w:pPr>
        <w:pStyle w:val="ConsPlusNormal"/>
        <w:spacing w:before="220"/>
        <w:ind w:firstLine="540"/>
        <w:jc w:val="both"/>
      </w:pPr>
      <w:r>
        <w:t>В 2020 году планируется завершить 2 очередь санации на свиноводческом комплексе "Томский" АО "Сибирская Аграрная Группа", которая предусматривает строительство ветеринарно-санитарного утилизационного завода по переработке отходов животного происхождения и комбикормового завода. Также будут созданы дополнительные корпуса откорма общей площадью 19,5 тыс. кв. м с заселением поголовья свиней в количестве 20000 голов, что позволит увеличить производство свинины на 4,5 тыс. тонн мяса в год.</w:t>
      </w:r>
    </w:p>
    <w:p w:rsidR="007D48BC" w:rsidRDefault="007D48BC">
      <w:pPr>
        <w:pStyle w:val="ConsPlusNormal"/>
        <w:spacing w:before="220"/>
        <w:ind w:firstLine="540"/>
        <w:jc w:val="both"/>
      </w:pPr>
      <w:r>
        <w:t xml:space="preserve">Стабильное производство мяса птицы в среднесрочном периоде ожидается на птицефабрике "Томская" </w:t>
      </w:r>
      <w:proofErr w:type="gramStart"/>
      <w:r>
        <w:t>и ООО</w:t>
      </w:r>
      <w:proofErr w:type="gramEnd"/>
      <w:r>
        <w:t xml:space="preserve"> "</w:t>
      </w:r>
      <w:proofErr w:type="spellStart"/>
      <w:r>
        <w:t>Межениновская</w:t>
      </w:r>
      <w:proofErr w:type="spellEnd"/>
      <w:r>
        <w:t xml:space="preserve"> птицефабрика". </w:t>
      </w:r>
      <w:proofErr w:type="gramStart"/>
      <w:r>
        <w:t xml:space="preserve">Кроме этого, к 2022 году планируется завершить строительство животноводческого комплекса мясного направления на базе КФХ Синицына В.С. в </w:t>
      </w:r>
      <w:proofErr w:type="spellStart"/>
      <w:r>
        <w:t>Колпашевском</w:t>
      </w:r>
      <w:proofErr w:type="spellEnd"/>
      <w:r>
        <w:t xml:space="preserve"> районе и цеха убоя скота и переработки мяса СППК "</w:t>
      </w:r>
      <w:proofErr w:type="spellStart"/>
      <w:r>
        <w:t>Каргалинский</w:t>
      </w:r>
      <w:proofErr w:type="spellEnd"/>
      <w:r>
        <w:t xml:space="preserve">" в </w:t>
      </w:r>
      <w:proofErr w:type="spellStart"/>
      <w:r>
        <w:t>Шегарском</w:t>
      </w:r>
      <w:proofErr w:type="spellEnd"/>
      <w:r>
        <w:t xml:space="preserve"> районе, провести модернизацию производственных мощностей для развития племенного КРС на базе ООО "Агропромышленный комплекс "Чернышевский" в </w:t>
      </w:r>
      <w:proofErr w:type="spellStart"/>
      <w:r>
        <w:t>Бакчарском</w:t>
      </w:r>
      <w:proofErr w:type="spellEnd"/>
      <w:r>
        <w:t xml:space="preserve"> районе и реконструкцию животноводческого комплекса мясного направления на базе ООО "Березовская</w:t>
      </w:r>
      <w:proofErr w:type="gramEnd"/>
      <w:r>
        <w:t xml:space="preserve"> ферма" в Первомайском районе.</w:t>
      </w:r>
    </w:p>
    <w:p w:rsidR="007D48BC" w:rsidRDefault="007D48BC">
      <w:pPr>
        <w:pStyle w:val="ConsPlusNormal"/>
        <w:spacing w:before="220"/>
        <w:ind w:firstLine="540"/>
        <w:jc w:val="both"/>
      </w:pPr>
      <w:r>
        <w:t>В результате ожидается положительная динамика производства скота и птицы на убой (в живом весе): 105,4% в 2022 году к 2018 году по консервативному варианту Прогноза, 107,5% по базовому варианту и 107,8% по целевому варианту.</w:t>
      </w:r>
    </w:p>
    <w:p w:rsidR="007D48BC" w:rsidRDefault="007D48BC">
      <w:pPr>
        <w:pStyle w:val="ConsPlusNormal"/>
        <w:spacing w:before="220"/>
        <w:ind w:firstLine="540"/>
        <w:jc w:val="both"/>
      </w:pPr>
      <w:r>
        <w:t xml:space="preserve">За счет реализации проектов по строительству и реконструкции животноводческих комплексов молочного направления за последние 5 лет в Томской области удалось достичь устойчивого роста производства молока. До 2022 года запланирована реализация 9 инвестиционных проектов молочного направления в </w:t>
      </w:r>
      <w:proofErr w:type="spellStart"/>
      <w:r>
        <w:t>Асиновском</w:t>
      </w:r>
      <w:proofErr w:type="spellEnd"/>
      <w:r>
        <w:t xml:space="preserve">, </w:t>
      </w:r>
      <w:proofErr w:type="spellStart"/>
      <w:r>
        <w:t>Кожевниковском</w:t>
      </w:r>
      <w:proofErr w:type="spellEnd"/>
      <w:r>
        <w:t xml:space="preserve">, </w:t>
      </w:r>
      <w:proofErr w:type="spellStart"/>
      <w:r>
        <w:t>Кривошеинском</w:t>
      </w:r>
      <w:proofErr w:type="spellEnd"/>
      <w:r>
        <w:t xml:space="preserve">, Томском и </w:t>
      </w:r>
      <w:proofErr w:type="spellStart"/>
      <w:r>
        <w:t>Шегарском</w:t>
      </w:r>
      <w:proofErr w:type="spellEnd"/>
      <w:r>
        <w:t xml:space="preserve"> районах. В связи с этим к 2022 году по базовому варианту Прогноза ожидается рост объемов производства молока на 2,6% к уровню 2018 года преимущественно за счет увеличения удельных среднегодовых надоев.</w:t>
      </w:r>
    </w:p>
    <w:p w:rsidR="007D48BC" w:rsidRDefault="007D48BC">
      <w:pPr>
        <w:pStyle w:val="ConsPlusNormal"/>
        <w:spacing w:before="220"/>
        <w:ind w:firstLine="540"/>
        <w:jc w:val="both"/>
      </w:pPr>
      <w:proofErr w:type="gramStart"/>
      <w:r>
        <w:lastRenderedPageBreak/>
        <w:t>Помимо этого, в Томской области продолжится государственная поддержка по мероприятиям "Поддержка начинающих фермеров" и "Развитие семейных животноводческих ферм", где большинство проектов направлены на развитие молочного и мясного скотоводства.</w:t>
      </w:r>
      <w:proofErr w:type="gramEnd"/>
      <w:r>
        <w:t xml:space="preserve"> Также в рамках регионального проекта "Создание системы поддержки фермеров и развитие сельской кооперации" до 2024 года планируется оказание государственной поддержки сельскохозяйственным потребительским кооперативам и предоставление грантов "</w:t>
      </w:r>
      <w:proofErr w:type="spellStart"/>
      <w:r>
        <w:t>Агростартап</w:t>
      </w:r>
      <w:proofErr w:type="spellEnd"/>
      <w:r>
        <w:t>" на создание и развитие крестьянских (фермерских) хозяйств (КФХ). Это будет способствовать увеличению числа субъектов МСП, занятых в сельском хозяйстве.</w:t>
      </w:r>
    </w:p>
    <w:p w:rsidR="007D48BC" w:rsidRDefault="007D48BC">
      <w:pPr>
        <w:pStyle w:val="ConsPlusNormal"/>
        <w:spacing w:before="220"/>
        <w:ind w:firstLine="540"/>
        <w:jc w:val="both"/>
      </w:pPr>
      <w:r>
        <w:t xml:space="preserve">В соответствии с планом развития птицефабрики "Томская", которая входит в структуру холдинга АО "Сибирская Аграрная Группа", в 2020 году планируется обновить поголовье стада кур-несушек, в связи с чем, производство яйца на данном предприятии к уровню 2019 года увеличится на 3% с сохранением объема производства данной продукции к 2022 году около 131 </w:t>
      </w:r>
      <w:proofErr w:type="gramStart"/>
      <w:r>
        <w:t>млн</w:t>
      </w:r>
      <w:proofErr w:type="gramEnd"/>
      <w:r>
        <w:t xml:space="preserve"> штук яиц в год.</w:t>
      </w:r>
    </w:p>
    <w:p w:rsidR="007D48BC" w:rsidRDefault="007D48BC">
      <w:pPr>
        <w:pStyle w:val="ConsPlusNormal"/>
        <w:spacing w:before="220"/>
        <w:ind w:firstLine="540"/>
        <w:jc w:val="both"/>
      </w:pPr>
      <w:r>
        <w:t>В результате в среднесрочном периоде благодаря реализации инвестиционных проектов по молочному животноводству, наращиванию производства мяса и яйца, поддержке малых форм хозяйствования на селе продолжится положительная динамика развития животноводства.</w:t>
      </w:r>
    </w:p>
    <w:p w:rsidR="007D48BC" w:rsidRDefault="007D48BC">
      <w:pPr>
        <w:pStyle w:val="ConsPlusNormal"/>
        <w:spacing w:before="220"/>
        <w:ind w:firstLine="540"/>
        <w:jc w:val="both"/>
      </w:pPr>
      <w:proofErr w:type="gramStart"/>
      <w:r>
        <w:t>По расчетным данным к концу 2022 года темп роста продукции животноводства к уровню 2018 года составит по консервативному варианту - 104,1%, по базовому - 105,8%, по целевому - 106,2%.</w:t>
      </w:r>
      <w:proofErr w:type="gramEnd"/>
    </w:p>
    <w:p w:rsidR="007D48BC" w:rsidRDefault="007D48BC">
      <w:pPr>
        <w:pStyle w:val="ConsPlusNormal"/>
        <w:spacing w:before="220"/>
        <w:ind w:firstLine="540"/>
        <w:jc w:val="both"/>
      </w:pPr>
      <w:r>
        <w:t xml:space="preserve">В растениеводстве Томской области </w:t>
      </w:r>
      <w:proofErr w:type="gramStart"/>
      <w:r>
        <w:t>важное значение</w:t>
      </w:r>
      <w:proofErr w:type="gramEnd"/>
      <w:r>
        <w:t xml:space="preserve"> в прогнозный период будет иметь повышение уровня агротехнологического развития производства, основанного на увеличении объемов применения прогрессивных технологий "умного сельского хозяйства", высокоурожайных сортов сельскохозяйственных культур, повышении уровня технического оснащения материально-технической базы сельскохозяйственных товаропроизводителей.</w:t>
      </w:r>
    </w:p>
    <w:p w:rsidR="007D48BC" w:rsidRDefault="007D48BC">
      <w:pPr>
        <w:pStyle w:val="ConsPlusNormal"/>
        <w:spacing w:before="220"/>
        <w:ind w:firstLine="540"/>
        <w:jc w:val="both"/>
      </w:pPr>
      <w:proofErr w:type="gramStart"/>
      <w:r>
        <w:t xml:space="preserve">К концу 2022 года ожидается постепенное увеличение производства зерновых и зернобобовых культур по сравнению с 2018 годом по консервативному варианту Прогноза на 7,1%, по базовому - на 10,4%, по целевому - на 11,9%, за счет развития семеноводства и проведения работ по </w:t>
      </w:r>
      <w:proofErr w:type="spellStart"/>
      <w:r>
        <w:t>сортообновлению</w:t>
      </w:r>
      <w:proofErr w:type="spellEnd"/>
      <w:r>
        <w:t xml:space="preserve"> </w:t>
      </w:r>
      <w:proofErr w:type="spellStart"/>
      <w:r>
        <w:t>сельхозкультур</w:t>
      </w:r>
      <w:proofErr w:type="spellEnd"/>
      <w:r>
        <w:t xml:space="preserve">, а также в связи с реализацией инвестиционных проектов по увеличению объемов производства зерновых культур в </w:t>
      </w:r>
      <w:proofErr w:type="spellStart"/>
      <w:r>
        <w:t>Кожевниковском</w:t>
      </w:r>
      <w:proofErr w:type="spellEnd"/>
      <w:r>
        <w:t>, Первомайском и Зырянском</w:t>
      </w:r>
      <w:proofErr w:type="gramEnd"/>
      <w:r>
        <w:t xml:space="preserve"> </w:t>
      </w:r>
      <w:proofErr w:type="gramStart"/>
      <w:r>
        <w:t>районах</w:t>
      </w:r>
      <w:proofErr w:type="gramEnd"/>
      <w:r>
        <w:t>.</w:t>
      </w:r>
    </w:p>
    <w:p w:rsidR="007D48BC" w:rsidRDefault="007D48BC">
      <w:pPr>
        <w:pStyle w:val="ConsPlusNormal"/>
        <w:spacing w:before="220"/>
        <w:ind w:firstLine="540"/>
        <w:jc w:val="both"/>
      </w:pPr>
      <w:r>
        <w:t xml:space="preserve">В 2020 году планируется завершить работы по созданию в регионе семеноводческого центра элитного семеноводства картофеля на базе ООО "Колпаков" в Томском районе. Производственные мощности центра позволят обеспечить хозяйства области и соседние регионы семенным картофелем в объеме более 9 тыс. тонн год. </w:t>
      </w:r>
      <w:proofErr w:type="gramStart"/>
      <w:r>
        <w:t>В 2022 году по консервативному варианту Прогноза к уровню 2018 года ожидается рост объемов производства картофеля на 1,7%, по базовому - на 3%, по целевому - на 3,8%, преимущественно за счет увеличения урожайности картофеля в сельскохозяйственных организациях и КФХ.</w:t>
      </w:r>
      <w:proofErr w:type="gramEnd"/>
    </w:p>
    <w:p w:rsidR="007D48BC" w:rsidRDefault="007D48BC">
      <w:pPr>
        <w:pStyle w:val="ConsPlusNormal"/>
        <w:spacing w:before="220"/>
        <w:ind w:firstLine="540"/>
        <w:jc w:val="both"/>
      </w:pPr>
      <w:r>
        <w:t>В настоящее время ООО "</w:t>
      </w:r>
      <w:proofErr w:type="spellStart"/>
      <w:r>
        <w:t>Трубачево</w:t>
      </w:r>
      <w:proofErr w:type="spellEnd"/>
      <w:r>
        <w:t>" осуществляет модернизацию существующих площадей тепличного комбината с дальнейшим увеличением новых производственных мощностей. Ожидается, что к 2021 году благодаря реализации данного проекта производство овощей на данном предприятии составит около 4,5 тыс. тонн в год.</w:t>
      </w:r>
    </w:p>
    <w:p w:rsidR="007D48BC" w:rsidRDefault="007D48BC">
      <w:pPr>
        <w:pStyle w:val="ConsPlusNormal"/>
        <w:spacing w:before="220"/>
        <w:ind w:firstLine="540"/>
        <w:jc w:val="both"/>
      </w:pPr>
      <w:proofErr w:type="gramStart"/>
      <w:r>
        <w:t>В целом, до 2022 года производство овощей в регионе прогнозируется с увеличением на 1,7% по консервативному варианту Прогноза, по базовому - на 4%, по целевому - на 4,9%, за счет повышения урожайности овощей в сельскохозяйственных организациях и КФХ.</w:t>
      </w:r>
      <w:proofErr w:type="gramEnd"/>
    </w:p>
    <w:p w:rsidR="007D48BC" w:rsidRDefault="007D48BC">
      <w:pPr>
        <w:pStyle w:val="ConsPlusNormal"/>
        <w:spacing w:before="220"/>
        <w:ind w:firstLine="540"/>
        <w:jc w:val="both"/>
      </w:pPr>
      <w:r>
        <w:t>В рамках реализации регионального проекта "Экспорт продукции АПК" национального проекта "Международная кооперация и экспорт" в Томской област</w:t>
      </w:r>
      <w:proofErr w:type="gramStart"/>
      <w:r>
        <w:t>и ООО</w:t>
      </w:r>
      <w:proofErr w:type="gramEnd"/>
      <w:r>
        <w:t xml:space="preserve"> "Сибирская олива" </w:t>
      </w:r>
      <w:r>
        <w:lastRenderedPageBreak/>
        <w:t>реализует проект по строительству производственного комплекса по приемке, хранению и переработке масличных и зерновых культур мощностью 60 тыс. тонн сырья в год. Первая очередь комплекса запущена в эксплуатацию в 2019 году. Выход на проектную мощность ожидается к 2021 году.</w:t>
      </w:r>
    </w:p>
    <w:p w:rsidR="007D48BC" w:rsidRDefault="007D48BC">
      <w:pPr>
        <w:pStyle w:val="ConsPlusNormal"/>
        <w:spacing w:before="220"/>
        <w:ind w:firstLine="540"/>
        <w:jc w:val="both"/>
      </w:pPr>
      <w:r>
        <w:t>Реализация данного проекта в среднесрочной перспективе приведет к увеличению посевных площадей и повышению спроса на масличные культуры в Томской области (в 2018 году сельскохозяйственные товаропроизводители увеличили посевные площади под рапс к уровню 2017 года на 61%).</w:t>
      </w:r>
    </w:p>
    <w:p w:rsidR="007D48BC" w:rsidRDefault="007D48BC">
      <w:pPr>
        <w:pStyle w:val="ConsPlusNormal"/>
        <w:spacing w:before="220"/>
        <w:ind w:firstLine="540"/>
        <w:jc w:val="both"/>
      </w:pPr>
      <w:r>
        <w:t xml:space="preserve">В целях развития в регионе органического земледелия ООО "Сибирские органические продукты" реализует проект по созданию органического производства зерновой, зернобобовой и масленичной продукции в </w:t>
      </w:r>
      <w:proofErr w:type="spellStart"/>
      <w:r>
        <w:t>Асиновском</w:t>
      </w:r>
      <w:proofErr w:type="spellEnd"/>
      <w:r>
        <w:t xml:space="preserve"> районе. Кроме этого, к 2021 году планируется реализовать проект на базе ООО "Агро" в Первомайском районе, направленный на организацию </w:t>
      </w:r>
      <w:proofErr w:type="spellStart"/>
      <w:r>
        <w:t>экспортно</w:t>
      </w:r>
      <w:proofErr w:type="spellEnd"/>
      <w:r>
        <w:t xml:space="preserve"> ориентированной переработки льна.</w:t>
      </w:r>
    </w:p>
    <w:p w:rsidR="007D48BC" w:rsidRDefault="007D48BC">
      <w:pPr>
        <w:pStyle w:val="ConsPlusNormal"/>
        <w:spacing w:before="220"/>
        <w:ind w:firstLine="540"/>
        <w:jc w:val="both"/>
      </w:pPr>
      <w:r>
        <w:t xml:space="preserve">В итоге реализация данных инвестиционных проектов позволит увеличить объемы экспортируемой продукции и даст новый импульс развитию растениеводства в Томской области. </w:t>
      </w:r>
      <w:proofErr w:type="gramStart"/>
      <w:r>
        <w:t>В связи с этим до 2022 года прогнозируется рост продукции растениеводства к уровню 2018 года по консервативному варианту на 4,2%, по базовому - на 6,8%, по целевому - на 7,6%.</w:t>
      </w:r>
      <w:proofErr w:type="gramEnd"/>
    </w:p>
    <w:p w:rsidR="007D48BC" w:rsidRDefault="007D48BC">
      <w:pPr>
        <w:pStyle w:val="ConsPlusNormal"/>
        <w:spacing w:before="220"/>
        <w:ind w:firstLine="540"/>
        <w:jc w:val="both"/>
      </w:pPr>
      <w:r>
        <w:t>Таким образом, индекс производства продукции сельского хозяйства в хозяйствах всех категорий в прогнозном периоде на 2020 год и период до 2022 года составит от 100,7% до 101,8%.</w:t>
      </w:r>
    </w:p>
    <w:p w:rsidR="007D48BC" w:rsidRDefault="007D48BC">
      <w:pPr>
        <w:pStyle w:val="ConsPlusNormal"/>
        <w:spacing w:before="220"/>
        <w:ind w:firstLine="540"/>
        <w:jc w:val="both"/>
      </w:pPr>
      <w:r>
        <w:t xml:space="preserve">Темп </w:t>
      </w:r>
      <w:proofErr w:type="gramStart"/>
      <w:r>
        <w:t>роста индекса производства продукции сельского хозяйства</w:t>
      </w:r>
      <w:proofErr w:type="gramEnd"/>
      <w:r>
        <w:t xml:space="preserve"> в 2022 году к уровню 2013 году составит 121,2%, что превышает значение данного показателя, запланированного в </w:t>
      </w:r>
      <w:hyperlink r:id="rId62" w:history="1">
        <w:r>
          <w:rPr>
            <w:color w:val="0000FF"/>
          </w:rPr>
          <w:t>Стратегии</w:t>
        </w:r>
      </w:hyperlink>
      <w:r>
        <w:t xml:space="preserve"> развития по всем вариантам, так как в Стратегии развития не была учтена реализация ряда крупных инвестиционных проектов в сфере животноводства и растениеводства.</w:t>
      </w:r>
    </w:p>
    <w:p w:rsidR="007D48BC" w:rsidRDefault="007D48BC">
      <w:pPr>
        <w:pStyle w:val="ConsPlusNormal"/>
        <w:jc w:val="both"/>
      </w:pPr>
    </w:p>
    <w:p w:rsidR="007D48BC" w:rsidRDefault="007D48BC">
      <w:pPr>
        <w:pStyle w:val="ConsPlusTitle"/>
        <w:jc w:val="center"/>
        <w:outlineLvl w:val="2"/>
      </w:pPr>
      <w:r>
        <w:t>2.5. Инвестиции в основной капитал</w:t>
      </w:r>
    </w:p>
    <w:p w:rsidR="007D48BC" w:rsidRDefault="007D48BC">
      <w:pPr>
        <w:pStyle w:val="ConsPlusNormal"/>
        <w:jc w:val="both"/>
      </w:pPr>
    </w:p>
    <w:p w:rsidR="007D48BC" w:rsidRDefault="007D48BC">
      <w:pPr>
        <w:pStyle w:val="ConsPlusNormal"/>
        <w:ind w:firstLine="540"/>
        <w:jc w:val="both"/>
      </w:pPr>
      <w:r>
        <w:t xml:space="preserve">В среднесрочной перспективе по базовому сценарию прогнозируется рост объема инвестиций с 103,9 </w:t>
      </w:r>
      <w:proofErr w:type="gramStart"/>
      <w:r>
        <w:t>млрд</w:t>
      </w:r>
      <w:proofErr w:type="gramEnd"/>
      <w:r>
        <w:t xml:space="preserve"> рублей в 2020 году до 113,5 млрд рублей в 2022 году. В физическом объеме рост составит 101,1% в 2022 году к 2019 году.</w:t>
      </w:r>
    </w:p>
    <w:p w:rsidR="007D48BC" w:rsidRDefault="007D48BC">
      <w:pPr>
        <w:pStyle w:val="ConsPlusNormal"/>
        <w:spacing w:before="220"/>
        <w:ind w:firstLine="540"/>
        <w:jc w:val="both"/>
      </w:pPr>
      <w:r>
        <w:t>Рост инвестиционной активности обусловлен реализацией национальных проектов на территории Томской области, в частности строительством объектов социального значения, а также реализацией крупных проектов в добыче полезных ископаемых и в обрабатывающем производстве.</w:t>
      </w:r>
    </w:p>
    <w:p w:rsidR="007D48BC" w:rsidRDefault="007D48BC">
      <w:pPr>
        <w:pStyle w:val="ConsPlusNormal"/>
        <w:spacing w:before="220"/>
        <w:ind w:firstLine="540"/>
        <w:jc w:val="both"/>
      </w:pPr>
      <w:r>
        <w:t>Структура инвестиций в прогнозном периоде существенно не изменится. Незначительно уменьшится доля инвестиций, направляемых в добычу полезных ископаемых, которая будет формировать 48,3% всех инвестиций в 2022 году.</w:t>
      </w:r>
    </w:p>
    <w:p w:rsidR="007D48BC" w:rsidRDefault="007D48BC">
      <w:pPr>
        <w:pStyle w:val="ConsPlusNormal"/>
        <w:spacing w:before="220"/>
        <w:ind w:firstLine="540"/>
        <w:jc w:val="both"/>
      </w:pPr>
      <w:r>
        <w:t>Рост инвестиций ожидается по следующим видам деятельности:</w:t>
      </w:r>
    </w:p>
    <w:p w:rsidR="007D48BC" w:rsidRDefault="007D48BC">
      <w:pPr>
        <w:pStyle w:val="ConsPlusNormal"/>
        <w:spacing w:before="220"/>
        <w:ind w:firstLine="540"/>
        <w:jc w:val="both"/>
      </w:pPr>
      <w:proofErr w:type="gramStart"/>
      <w:r>
        <w:t>- в добыче полезных ископаемых за счет реализации проектов в сфере эксплуатационного бурения, в частности проект "Палеозой", обустройства месторождений и производственного строительства ООО "</w:t>
      </w:r>
      <w:proofErr w:type="spellStart"/>
      <w:r>
        <w:t>Газпромнефть</w:t>
      </w:r>
      <w:proofErr w:type="spellEnd"/>
      <w:r>
        <w:t>-Восток", ОАО "</w:t>
      </w:r>
      <w:proofErr w:type="spellStart"/>
      <w:r>
        <w:t>Томскгазпром</w:t>
      </w:r>
      <w:proofErr w:type="spellEnd"/>
      <w:r>
        <w:t>", ООО "</w:t>
      </w:r>
      <w:proofErr w:type="spellStart"/>
      <w:r>
        <w:t>Томскгеонефтегаз</w:t>
      </w:r>
      <w:proofErr w:type="spellEnd"/>
      <w:r>
        <w:t xml:space="preserve">", ООО "ЖИАНТ" и ООО "Норд Империал", а также в добыче прочих полезных ископаемых за счет реализации масштабного инвестиционного проекта по разработке </w:t>
      </w:r>
      <w:proofErr w:type="spellStart"/>
      <w:r>
        <w:t>Туганского</w:t>
      </w:r>
      <w:proofErr w:type="spellEnd"/>
      <w:r>
        <w:t xml:space="preserve"> ильменит-циркониевого месторождения;</w:t>
      </w:r>
      <w:proofErr w:type="gramEnd"/>
    </w:p>
    <w:p w:rsidR="007D48BC" w:rsidRDefault="007D48BC">
      <w:pPr>
        <w:pStyle w:val="ConsPlusNormal"/>
        <w:spacing w:before="220"/>
        <w:ind w:firstLine="540"/>
        <w:jc w:val="both"/>
      </w:pPr>
      <w:proofErr w:type="gramStart"/>
      <w:r>
        <w:t>- в сельском хозяйстве за счет реализации крупных проектов по реконструкции и модернизации молочных, свиноводческих и растениеводческих производств, реализуемых ООО "</w:t>
      </w:r>
      <w:proofErr w:type="spellStart"/>
      <w:r>
        <w:t>Мазаловская</w:t>
      </w:r>
      <w:proofErr w:type="spellEnd"/>
      <w:r>
        <w:t xml:space="preserve"> ферма", ООО "Молочная ферма", ООО "</w:t>
      </w:r>
      <w:proofErr w:type="spellStart"/>
      <w:r>
        <w:t>Межениновская</w:t>
      </w:r>
      <w:proofErr w:type="spellEnd"/>
      <w:r>
        <w:t xml:space="preserve"> птицефабрика", ООО </w:t>
      </w:r>
      <w:r>
        <w:lastRenderedPageBreak/>
        <w:t>"</w:t>
      </w:r>
      <w:proofErr w:type="spellStart"/>
      <w:r>
        <w:t>Вороновское</w:t>
      </w:r>
      <w:proofErr w:type="spellEnd"/>
      <w:r>
        <w:t>", АО "Аграрная группа", ООО "Агро", ООО "Авангард" и другими;</w:t>
      </w:r>
      <w:proofErr w:type="gramEnd"/>
    </w:p>
    <w:p w:rsidR="007D48BC" w:rsidRDefault="007D48BC">
      <w:pPr>
        <w:pStyle w:val="ConsPlusNormal"/>
        <w:spacing w:before="220"/>
        <w:ind w:firstLine="540"/>
        <w:jc w:val="both"/>
      </w:pPr>
      <w:r>
        <w:t>- в пищевой промышленности рост ожидается за счет реализации крупных инвестиционных проектов, таких как модернизация производства кондитерских изделий, реализуемых ООО "Эко-фабрика Сибирский кедр", строительство кондитерской фабрик</w:t>
      </w:r>
      <w:proofErr w:type="gramStart"/>
      <w:r>
        <w:t>и ООО</w:t>
      </w:r>
      <w:proofErr w:type="gramEnd"/>
      <w:r>
        <w:t xml:space="preserve"> "</w:t>
      </w:r>
      <w:proofErr w:type="spellStart"/>
      <w:r>
        <w:t>Экофуд</w:t>
      </w:r>
      <w:proofErr w:type="spellEnd"/>
      <w:r>
        <w:t>" и других;</w:t>
      </w:r>
    </w:p>
    <w:p w:rsidR="007D48BC" w:rsidRDefault="007D48BC">
      <w:pPr>
        <w:pStyle w:val="ConsPlusNormal"/>
        <w:spacing w:before="220"/>
        <w:ind w:firstLine="540"/>
        <w:jc w:val="both"/>
      </w:pPr>
      <w:r>
        <w:t xml:space="preserve">- в лесопромышленном комплексе, за счет создания лесопромышленного индустриального парка в г. Асино, лесозаготовительной инфраструктуры для освоения труднодоступных лесных территорий в Александровском и </w:t>
      </w:r>
      <w:proofErr w:type="spellStart"/>
      <w:r>
        <w:t>Каргасокском</w:t>
      </w:r>
      <w:proofErr w:type="spellEnd"/>
      <w:r>
        <w:t xml:space="preserve"> районах Томской области, а также создания и расширения производственных мощностей деревообрабатывающего предприятия, реализуемых ООО "Лес-экспорт" </w:t>
      </w:r>
      <w:proofErr w:type="gramStart"/>
      <w:r>
        <w:t>и ООО</w:t>
      </w:r>
      <w:proofErr w:type="gramEnd"/>
      <w:r>
        <w:t xml:space="preserve"> "</w:t>
      </w:r>
      <w:proofErr w:type="spellStart"/>
      <w:r>
        <w:t>Сибирьлес</w:t>
      </w:r>
      <w:proofErr w:type="spellEnd"/>
      <w:r>
        <w:t>";</w:t>
      </w:r>
    </w:p>
    <w:p w:rsidR="007D48BC" w:rsidRDefault="007D48BC">
      <w:pPr>
        <w:pStyle w:val="ConsPlusNormal"/>
        <w:spacing w:before="220"/>
        <w:ind w:firstLine="540"/>
        <w:jc w:val="both"/>
      </w:pPr>
      <w:r>
        <w:t>- в металлургическом производстве в связи с реализацией проекта ГК "</w:t>
      </w:r>
      <w:proofErr w:type="spellStart"/>
      <w:r>
        <w:t>Росатом</w:t>
      </w:r>
      <w:proofErr w:type="spellEnd"/>
      <w:r>
        <w:t xml:space="preserve">" на площадке "СХК" "Строительство модулей фабрикации и </w:t>
      </w:r>
      <w:proofErr w:type="spellStart"/>
      <w:r>
        <w:t>рефабрикации</w:t>
      </w:r>
      <w:proofErr w:type="spellEnd"/>
      <w:r>
        <w:t xml:space="preserve"> плотного смешанного уран-плутониевого топлива в рамках проекта "Прорыв" и прочих проектов, реализуемых АО "СХК";</w:t>
      </w:r>
    </w:p>
    <w:p w:rsidR="007D48BC" w:rsidRDefault="007D48BC">
      <w:pPr>
        <w:pStyle w:val="ConsPlusNormal"/>
        <w:spacing w:before="220"/>
        <w:ind w:firstLine="540"/>
        <w:jc w:val="both"/>
      </w:pPr>
      <w:r>
        <w:t xml:space="preserve">- в обеспечении электрической энергией, газом и паром; кондиционирование воздуха за счет реализации программы "Развитие газоснабжения и повышение уровня газификации Томской области" государственной </w:t>
      </w:r>
      <w:hyperlink r:id="rId63" w:history="1">
        <w:r>
          <w:rPr>
            <w:color w:val="0000FF"/>
          </w:rPr>
          <w:t>программы</w:t>
        </w:r>
      </w:hyperlink>
      <w:r>
        <w:t xml:space="preserve"> "Повышение </w:t>
      </w:r>
      <w:proofErr w:type="spellStart"/>
      <w:r>
        <w:t>энергоэффективности</w:t>
      </w:r>
      <w:proofErr w:type="spellEnd"/>
      <w:r>
        <w:t xml:space="preserve"> в Томской области";</w:t>
      </w:r>
    </w:p>
    <w:p w:rsidR="007D48BC" w:rsidRDefault="007D48BC">
      <w:pPr>
        <w:pStyle w:val="ConsPlusNormal"/>
        <w:spacing w:before="220"/>
        <w:ind w:firstLine="540"/>
        <w:jc w:val="both"/>
      </w:pPr>
      <w:r>
        <w:t>- в водоснабжении и в водоотведении за счет строительства мусоросортировочных комплексов и реконструкции полигона для захоронения ТБО, в рамках реализации регионального проекта "Комплексная система обращения с твердыми коммунальными отходами" национального проекта "Экология" на территории Томской области. В рамках реализации регионального проекта "Чистая вода" национального проекта "Экология" планируется строительство и реконструкция станций водоподготовки и водоочистки;</w:t>
      </w:r>
    </w:p>
    <w:p w:rsidR="007D48BC" w:rsidRDefault="007D48BC">
      <w:pPr>
        <w:pStyle w:val="ConsPlusNormal"/>
        <w:spacing w:before="220"/>
        <w:ind w:firstLine="540"/>
        <w:jc w:val="both"/>
      </w:pPr>
      <w:r>
        <w:t xml:space="preserve">- в деятельности в области здравоохранения и социальных услуг в связи с реализацией крупных инвестиционных проектов по строительству объектов в рамках национального проекта "Здравоохранение". По региональному проекту "Борьба с онкологическими заболеваниями" будет построен хирургический корпус на 120 коек с поликлиникой ОГБУЗ "Томский областной онкологический диспансер". В ходе реализации регионального проекта "Развитие системы оказания первичной медико-санитарной помощи" запланировано создание 5 </w:t>
      </w:r>
      <w:proofErr w:type="spellStart"/>
      <w:r>
        <w:t>ФАПов</w:t>
      </w:r>
      <w:proofErr w:type="spellEnd"/>
      <w:r>
        <w:t>. Также планируется закончить строительство центра позитронно-эмиссионной томографии и реконструкцию здания стационара ОГАУЗ "Томская районная больница";</w:t>
      </w:r>
    </w:p>
    <w:p w:rsidR="007D48BC" w:rsidRDefault="007D48BC">
      <w:pPr>
        <w:pStyle w:val="ConsPlusNormal"/>
        <w:spacing w:before="220"/>
        <w:ind w:firstLine="540"/>
        <w:jc w:val="both"/>
      </w:pPr>
      <w:r>
        <w:t>- в образовании за счет строительства объектов социального значения в рамках реализации национальных проектов "Демография" и "Образование" на территории Томской области. В соответствии с региональным проектом "Старшее поколение" национального проекта "Демография" планируется строительство ОГБУ "</w:t>
      </w:r>
      <w:proofErr w:type="spellStart"/>
      <w:r>
        <w:t>Итатский</w:t>
      </w:r>
      <w:proofErr w:type="spellEnd"/>
      <w:r>
        <w:t xml:space="preserve"> дом-интернат для престарелых и инвалидов". В рамках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планируется строительство 16 дошкольных учреждений и пристройки к зданию дошкольной образовательной организации. По региональному проекту "Современная школа" национального проекта "Образование" планируется строительство 4 общеобразовательных учреждений на 1100 мест и корпуса ОГБУ "Школа-интернат" в п. Победа на 60 мест. Также в рамках национального проекта "Образование" заключено соглашение по строительству многофункционального студенческого городка. Студгородок планируется возвести на левом берегу Томи;</w:t>
      </w:r>
    </w:p>
    <w:p w:rsidR="007D48BC" w:rsidRDefault="007D48BC">
      <w:pPr>
        <w:pStyle w:val="ConsPlusNormal"/>
        <w:spacing w:before="220"/>
        <w:ind w:firstLine="540"/>
        <w:jc w:val="both"/>
      </w:pPr>
      <w:r>
        <w:t>- в деятельности в области культуры и спорта за счет строительства объектов в ходе реализации регионального проекта "Спорт - норма жизни" национального проекта "Демография" на территории Томской области планируется строительство 8 спортивных объектов.</w:t>
      </w:r>
    </w:p>
    <w:p w:rsidR="007D48BC" w:rsidRDefault="007D48BC">
      <w:pPr>
        <w:pStyle w:val="ConsPlusNormal"/>
        <w:spacing w:before="220"/>
        <w:ind w:firstLine="540"/>
        <w:jc w:val="both"/>
      </w:pPr>
      <w:r>
        <w:t xml:space="preserve">Консервативный вариант Прогноза предполагает сохранение негативного тренда из-за </w:t>
      </w:r>
      <w:r>
        <w:lastRenderedPageBreak/>
        <w:t xml:space="preserve">недостатка источников инвестиционного роста. Положительная динамика объема инвестиций ожидается с 2021 года (100,0%). В стоимостном выражении объем инвестиций в основной капитал по полному кругу организаций вырастет с 103,3 </w:t>
      </w:r>
      <w:proofErr w:type="gramStart"/>
      <w:r>
        <w:t>млрд</w:t>
      </w:r>
      <w:proofErr w:type="gramEnd"/>
      <w:r>
        <w:t xml:space="preserve"> рублей в 2020 году до 112,1 млрд рублей в 2022 году.</w:t>
      </w:r>
    </w:p>
    <w:p w:rsidR="007D48BC" w:rsidRDefault="007D48BC">
      <w:pPr>
        <w:pStyle w:val="ConsPlusNormal"/>
        <w:spacing w:before="220"/>
        <w:ind w:firstLine="540"/>
        <w:jc w:val="both"/>
      </w:pPr>
      <w:r>
        <w:t xml:space="preserve">По целевому сценарию рост объема инвестиций в основной капитал прогнозируется с 108,4 </w:t>
      </w:r>
      <w:proofErr w:type="gramStart"/>
      <w:r>
        <w:t>млрд</w:t>
      </w:r>
      <w:proofErr w:type="gramEnd"/>
      <w:r>
        <w:t xml:space="preserve"> рублей в 2020 году до 128,7 млрд рублей в 2022 году по полному кругу организаций. В физическом объеме прирост составит 4,0% - 4,4% ежегодно за счет увеличения темпов экономического роста, повышения платежеспособного спроса, улучшения финансового состояния предприятий и расширения доступа к капиталу.</w:t>
      </w:r>
    </w:p>
    <w:p w:rsidR="007D48BC" w:rsidRDefault="007D48BC">
      <w:pPr>
        <w:pStyle w:val="ConsPlusNormal"/>
        <w:spacing w:before="220"/>
        <w:ind w:firstLine="540"/>
        <w:jc w:val="both"/>
      </w:pPr>
      <w:proofErr w:type="gramStart"/>
      <w:r>
        <w:t xml:space="preserve">Доля инвестиций в основной капитал в ВРП Томской области в 2022 году по базовому варианту Прогноза составит 16,6%, что на 15 </w:t>
      </w:r>
      <w:proofErr w:type="spellStart"/>
      <w:r>
        <w:t>п.п</w:t>
      </w:r>
      <w:proofErr w:type="spellEnd"/>
      <w:r>
        <w:t xml:space="preserve">. ниже уровня, установленного в </w:t>
      </w:r>
      <w:hyperlink r:id="rId64" w:history="1">
        <w:r>
          <w:rPr>
            <w:color w:val="0000FF"/>
          </w:rPr>
          <w:t>Стратегии</w:t>
        </w:r>
      </w:hyperlink>
      <w:r>
        <w:t xml:space="preserve"> развития и государственной </w:t>
      </w:r>
      <w:hyperlink r:id="rId65" w:history="1">
        <w:r>
          <w:rPr>
            <w:color w:val="0000FF"/>
          </w:rPr>
          <w:t>программе</w:t>
        </w:r>
      </w:hyperlink>
      <w:r>
        <w:t xml:space="preserve"> "Улучшение инвестиционного климата и укрепление международных и межрегиональных связей Томской области", утвержденной постановлением Администрации Томской области от 26.11.2014 N 436а, в связи с рядом факторов, сдерживающих рост объема</w:t>
      </w:r>
      <w:proofErr w:type="gramEnd"/>
      <w:r>
        <w:t xml:space="preserve"> инвестиций в Томской области:</w:t>
      </w:r>
    </w:p>
    <w:p w:rsidR="007D48BC" w:rsidRDefault="007D48BC">
      <w:pPr>
        <w:pStyle w:val="ConsPlusNormal"/>
        <w:spacing w:before="220"/>
        <w:ind w:firstLine="540"/>
        <w:jc w:val="both"/>
      </w:pPr>
      <w:r>
        <w:t>- ограничения по транспортной и энергетической инфраструктуре в регионе;</w:t>
      </w:r>
    </w:p>
    <w:p w:rsidR="007D48BC" w:rsidRDefault="007D48BC">
      <w:pPr>
        <w:pStyle w:val="ConsPlusNormal"/>
        <w:spacing w:before="220"/>
        <w:ind w:firstLine="540"/>
        <w:jc w:val="both"/>
      </w:pPr>
      <w:r>
        <w:t>- сравнительно небольшой объем внутреннего регионального рынка;</w:t>
      </w:r>
    </w:p>
    <w:p w:rsidR="007D48BC" w:rsidRDefault="007D48BC">
      <w:pPr>
        <w:pStyle w:val="ConsPlusNormal"/>
        <w:spacing w:before="220"/>
        <w:ind w:firstLine="540"/>
        <w:jc w:val="both"/>
      </w:pPr>
      <w:r>
        <w:t>- диспропорции территориального развития;</w:t>
      </w:r>
    </w:p>
    <w:p w:rsidR="007D48BC" w:rsidRDefault="007D48BC">
      <w:pPr>
        <w:pStyle w:val="ConsPlusNormal"/>
        <w:spacing w:before="220"/>
        <w:ind w:firstLine="540"/>
        <w:jc w:val="both"/>
      </w:pPr>
      <w:r>
        <w:t>- истощение разведанных месторождений левобережья р. Обь, снижение объемов эксплуатационного бурения и обустройства месторождений;</w:t>
      </w:r>
    </w:p>
    <w:p w:rsidR="007D48BC" w:rsidRDefault="007D48BC">
      <w:pPr>
        <w:pStyle w:val="ConsPlusNormal"/>
        <w:spacing w:before="220"/>
        <w:ind w:firstLine="540"/>
        <w:jc w:val="both"/>
      </w:pPr>
      <w:r>
        <w:t>- неудовлетворительное состояние экономически доступных лесосырьевых баз и высокие затраты на организацию бизнеса в лесопромышленном комплексе;</w:t>
      </w:r>
    </w:p>
    <w:p w:rsidR="007D48BC" w:rsidRDefault="007D48BC">
      <w:pPr>
        <w:pStyle w:val="ConsPlusNormal"/>
        <w:spacing w:before="220"/>
        <w:ind w:firstLine="540"/>
        <w:jc w:val="both"/>
      </w:pPr>
      <w:r>
        <w:t xml:space="preserve">- низкая рентабельность сельскохозяйственного производства и высокая </w:t>
      </w:r>
      <w:proofErr w:type="spellStart"/>
      <w:r>
        <w:t>закредитованность</w:t>
      </w:r>
      <w:proofErr w:type="spellEnd"/>
      <w:r>
        <w:t xml:space="preserve"> предприятий отрасли;</w:t>
      </w:r>
    </w:p>
    <w:p w:rsidR="007D48BC" w:rsidRDefault="007D48BC">
      <w:pPr>
        <w:pStyle w:val="ConsPlusNormal"/>
        <w:spacing w:before="220"/>
        <w:ind w:firstLine="540"/>
        <w:jc w:val="both"/>
      </w:pPr>
      <w:r>
        <w:t>- низкий уровень потребительского и инвестиционного спросов;</w:t>
      </w:r>
    </w:p>
    <w:p w:rsidR="007D48BC" w:rsidRDefault="007D48BC">
      <w:pPr>
        <w:pStyle w:val="ConsPlusNormal"/>
        <w:spacing w:before="220"/>
        <w:ind w:firstLine="540"/>
        <w:jc w:val="both"/>
      </w:pPr>
      <w:r>
        <w:t>- дефицит свободных сре</w:t>
      </w:r>
      <w:proofErr w:type="gramStart"/>
      <w:r>
        <w:t>дств дл</w:t>
      </w:r>
      <w:proofErr w:type="gramEnd"/>
      <w:r>
        <w:t>я инвестирования;</w:t>
      </w:r>
    </w:p>
    <w:p w:rsidR="007D48BC" w:rsidRDefault="007D48BC">
      <w:pPr>
        <w:pStyle w:val="ConsPlusNormal"/>
        <w:spacing w:before="220"/>
        <w:ind w:firstLine="540"/>
        <w:jc w:val="both"/>
      </w:pPr>
      <w:r>
        <w:t>- ограниченный объем бюджетных ассигнований, направляемых на капитальные вложения;</w:t>
      </w:r>
    </w:p>
    <w:p w:rsidR="007D48BC" w:rsidRDefault="007D48BC">
      <w:pPr>
        <w:pStyle w:val="ConsPlusNormal"/>
        <w:spacing w:before="220"/>
        <w:ind w:firstLine="540"/>
        <w:jc w:val="both"/>
      </w:pPr>
      <w:r>
        <w:t>- невысокая инвестиционная привлекательность создания социально значимых объектов в сфере культуры, спорта, здравоохранения и социального обеспечения, объектов сферы коммунального хозяйства, дорожно-транспортного комплекса для частных инвесторов;</w:t>
      </w:r>
    </w:p>
    <w:p w:rsidR="007D48BC" w:rsidRDefault="007D48BC">
      <w:pPr>
        <w:pStyle w:val="ConsPlusNormal"/>
        <w:spacing w:before="220"/>
        <w:ind w:firstLine="540"/>
        <w:jc w:val="both"/>
      </w:pPr>
      <w:r>
        <w:t xml:space="preserve">- негативные макроэкономические факторы и ожидания, определяющие отсрочку принятия инвестиционных решений, в том числе замедленные темпы экономического развития, увеличение ставки НДС и акцизов, рост цен и тарифов, сохранение </w:t>
      </w:r>
      <w:proofErr w:type="spellStart"/>
      <w:r>
        <w:t>санкционного</w:t>
      </w:r>
      <w:proofErr w:type="spellEnd"/>
      <w:r>
        <w:t xml:space="preserve"> режима и другие факторы;</w:t>
      </w:r>
    </w:p>
    <w:p w:rsidR="007D48BC" w:rsidRDefault="007D48BC">
      <w:pPr>
        <w:pStyle w:val="ConsPlusNormal"/>
        <w:spacing w:before="220"/>
        <w:ind w:firstLine="540"/>
        <w:jc w:val="both"/>
      </w:pPr>
      <w:r>
        <w:t>- отсутствие инфраструктурных объектов Томской области, включенных в Стратегию пространственного развития Российской Федерации.</w:t>
      </w:r>
    </w:p>
    <w:p w:rsidR="007D48BC" w:rsidRDefault="007D48BC">
      <w:pPr>
        <w:pStyle w:val="ConsPlusNormal"/>
        <w:spacing w:before="220"/>
        <w:ind w:firstLine="540"/>
        <w:jc w:val="both"/>
      </w:pPr>
      <w:r>
        <w:t>Кроме того, в Томской области более половины объема инвестиций - это инвестиции крупных вертикально интегрированных компаний, политика которых не зависит от деятельности высших должностных лиц субъектов Российской Федерации (ПАО "Роснефть", ПАО "</w:t>
      </w:r>
      <w:proofErr w:type="spellStart"/>
      <w:r>
        <w:t>Росатом</w:t>
      </w:r>
      <w:proofErr w:type="spellEnd"/>
      <w:r>
        <w:t>", ПАО "СИБУР" и т.п.). Реализация многих инвестиционных программ на региональном уровне определяется решениями головных компаний, находящихся вне территории Томской области.</w:t>
      </w:r>
    </w:p>
    <w:p w:rsidR="007D48BC" w:rsidRDefault="007D48BC">
      <w:pPr>
        <w:pStyle w:val="ConsPlusNormal"/>
        <w:spacing w:before="220"/>
        <w:ind w:firstLine="540"/>
        <w:jc w:val="both"/>
      </w:pPr>
      <w:r>
        <w:lastRenderedPageBreak/>
        <w:t>Основными факторами, способными обеспечить значительный рост объема инвестиций в Томской области с учетом формирования благоприятного инвестиционного климата и повышения качества деловой среды, станут:</w:t>
      </w:r>
    </w:p>
    <w:p w:rsidR="007D48BC" w:rsidRDefault="007D48BC">
      <w:pPr>
        <w:pStyle w:val="ConsPlusNormal"/>
        <w:spacing w:before="220"/>
        <w:ind w:firstLine="540"/>
        <w:jc w:val="both"/>
      </w:pPr>
      <w:r>
        <w:t xml:space="preserve">- создание технологий поиска и добычи </w:t>
      </w:r>
      <w:proofErr w:type="spellStart"/>
      <w:r>
        <w:t>трудноизвлекаемых</w:t>
      </w:r>
      <w:proofErr w:type="spellEnd"/>
      <w:r>
        <w:t xml:space="preserve"> запасов углеводородов в рамках реализации соглашения между Томской областью и Министерством экологии и природных ресурсов Российской Федерации;</w:t>
      </w:r>
    </w:p>
    <w:p w:rsidR="007D48BC" w:rsidRDefault="007D48BC">
      <w:pPr>
        <w:pStyle w:val="ConsPlusNormal"/>
        <w:spacing w:before="220"/>
        <w:ind w:firstLine="540"/>
        <w:jc w:val="both"/>
      </w:pPr>
      <w:r>
        <w:t>- развитие сотрудничества с вертикально интегрированными структурами;</w:t>
      </w:r>
    </w:p>
    <w:p w:rsidR="007D48BC" w:rsidRDefault="007D48BC">
      <w:pPr>
        <w:pStyle w:val="ConsPlusNormal"/>
        <w:spacing w:before="220"/>
        <w:ind w:firstLine="540"/>
        <w:jc w:val="both"/>
      </w:pPr>
      <w:r>
        <w:t xml:space="preserve">- выбор Томской области в качестве пилотного региона для реализации </w:t>
      </w:r>
      <w:hyperlink r:id="rId66" w:history="1">
        <w:r>
          <w:rPr>
            <w:color w:val="0000FF"/>
          </w:rPr>
          <w:t>Стратегии</w:t>
        </w:r>
      </w:hyperlink>
      <w:r>
        <w:t xml:space="preserve"> научно-технологического развития Российской Федерации;</w:t>
      </w:r>
    </w:p>
    <w:p w:rsidR="007D48BC" w:rsidRDefault="007D48BC">
      <w:pPr>
        <w:pStyle w:val="ConsPlusNormal"/>
        <w:spacing w:before="220"/>
        <w:ind w:firstLine="540"/>
        <w:jc w:val="both"/>
      </w:pPr>
      <w:r>
        <w:t xml:space="preserve">- включение объектов инфраструктуры, необходимых для снятия ограничений для развития приоритетных отраслей экономики Томской области, в </w:t>
      </w:r>
      <w:hyperlink r:id="rId67" w:history="1">
        <w:r>
          <w:rPr>
            <w:color w:val="0000FF"/>
          </w:rPr>
          <w:t>Стратегию</w:t>
        </w:r>
      </w:hyperlink>
      <w:r>
        <w:t xml:space="preserve"> пространственного развития Российской Федерации до 2025 года;</w:t>
      </w:r>
    </w:p>
    <w:p w:rsidR="007D48BC" w:rsidRDefault="007D48BC">
      <w:pPr>
        <w:pStyle w:val="ConsPlusNormal"/>
        <w:spacing w:before="220"/>
        <w:ind w:firstLine="540"/>
        <w:jc w:val="both"/>
      </w:pPr>
      <w:r>
        <w:t xml:space="preserve">- создание территории опережающего социально-экономического развития </w:t>
      </w:r>
      <w:proofErr w:type="gramStart"/>
      <w:r>
        <w:t>в</w:t>
      </w:r>
      <w:proofErr w:type="gramEnd"/>
      <w:r>
        <w:t xml:space="preserve"> ЗАТО Северск;</w:t>
      </w:r>
    </w:p>
    <w:p w:rsidR="007D48BC" w:rsidRDefault="007D48BC">
      <w:pPr>
        <w:pStyle w:val="ConsPlusNormal"/>
        <w:spacing w:before="220"/>
        <w:ind w:firstLine="540"/>
        <w:jc w:val="both"/>
      </w:pPr>
      <w:r>
        <w:t>- расширение мер стимулирования инвесторов;</w:t>
      </w:r>
    </w:p>
    <w:p w:rsidR="007D48BC" w:rsidRDefault="007D48BC">
      <w:pPr>
        <w:pStyle w:val="ConsPlusNormal"/>
        <w:spacing w:before="220"/>
        <w:ind w:firstLine="540"/>
        <w:jc w:val="both"/>
      </w:pPr>
      <w:r>
        <w:t>- развитие механизмов государственно-частного партнерства.</w:t>
      </w:r>
    </w:p>
    <w:p w:rsidR="007D48BC" w:rsidRDefault="007D48BC">
      <w:pPr>
        <w:pStyle w:val="ConsPlusNormal"/>
        <w:spacing w:before="220"/>
        <w:ind w:firstLine="540"/>
        <w:jc w:val="both"/>
      </w:pPr>
      <w:r>
        <w:t>Кроме того, на федеральном уровне будет реализован комплекс мер экономической политики, включающий как перераспределение расходов федерального бюджета в пользу инвестиционных программ и реализацию проектов инфраструктурного строительства с привлечением средств частных инвесторов, так и создание условий для роста инвестиционной активности частного сектора. Второе будет достигаться с помощью обеспечения стабильных и необременительных условий для бизнеса, что предполагает стабильные налоговые условия (включая отмену налога на движимое имущество и совершенствование налогового администрирования), предсказуемое тарифное регулирование, снижение уголовно-процессуальных рисков предпринимательской деятельности, завершение реформы контроля и надзора, а также развитие конкуренции и снижение доли государства в экономике.</w:t>
      </w:r>
    </w:p>
    <w:p w:rsidR="007D48BC" w:rsidRDefault="007D48BC">
      <w:pPr>
        <w:pStyle w:val="ConsPlusNormal"/>
        <w:spacing w:before="220"/>
        <w:ind w:firstLine="540"/>
        <w:jc w:val="both"/>
      </w:pPr>
      <w:r>
        <w:t xml:space="preserve">Ключевые инвестиционные </w:t>
      </w:r>
      <w:hyperlink w:anchor="P4973" w:history="1">
        <w:r>
          <w:rPr>
            <w:color w:val="0000FF"/>
          </w:rPr>
          <w:t>проекты</w:t>
        </w:r>
      </w:hyperlink>
      <w:r>
        <w:t>, запланированные к реализации на территории Томской области на период 2020 - 2022 годов, приведены в приложении N 6 к прогнозу социально-экономического развития Томской области на 2020 год и на плановый период 2021 - 2022 годов.</w:t>
      </w:r>
    </w:p>
    <w:p w:rsidR="007D48BC" w:rsidRDefault="007D48BC">
      <w:pPr>
        <w:pStyle w:val="ConsPlusNormal"/>
        <w:spacing w:before="220"/>
        <w:ind w:firstLine="540"/>
        <w:jc w:val="both"/>
      </w:pPr>
      <w:r>
        <w:t xml:space="preserve">В </w:t>
      </w:r>
      <w:hyperlink w:anchor="P5040" w:history="1">
        <w:r>
          <w:rPr>
            <w:color w:val="0000FF"/>
          </w:rPr>
          <w:t>приложении N 7</w:t>
        </w:r>
      </w:hyperlink>
      <w:r>
        <w:t xml:space="preserve"> к прогнозу социально-экономического развития Томской области на 2020 год и на плановый период 2021 - 2022 годов представлен Перечень объектов капитального строительства, планируемых к финансированию за счет бюджетных инвестиций.</w:t>
      </w:r>
    </w:p>
    <w:p w:rsidR="007D48BC" w:rsidRDefault="007D48BC">
      <w:pPr>
        <w:pStyle w:val="ConsPlusNormal"/>
        <w:jc w:val="both"/>
      </w:pPr>
    </w:p>
    <w:p w:rsidR="007D48BC" w:rsidRDefault="007D48BC">
      <w:pPr>
        <w:pStyle w:val="ConsPlusTitle"/>
        <w:jc w:val="center"/>
        <w:outlineLvl w:val="2"/>
      </w:pPr>
      <w:r>
        <w:t>2.6. Строительство</w:t>
      </w:r>
    </w:p>
    <w:p w:rsidR="007D48BC" w:rsidRDefault="007D48BC">
      <w:pPr>
        <w:pStyle w:val="ConsPlusNormal"/>
        <w:jc w:val="both"/>
      </w:pPr>
    </w:p>
    <w:p w:rsidR="007D48BC" w:rsidRDefault="007D48BC">
      <w:pPr>
        <w:pStyle w:val="ConsPlusNormal"/>
        <w:ind w:firstLine="540"/>
        <w:jc w:val="both"/>
      </w:pPr>
      <w:r>
        <w:t xml:space="preserve">В среднесрочной перспективе по базовому варианту прогнозируется рост объемов работ и услуг, выполненных по виду деятельности "Строительство", с выходом в 2022 году на 54,4 </w:t>
      </w:r>
      <w:proofErr w:type="gramStart"/>
      <w:r>
        <w:t>млрд</w:t>
      </w:r>
      <w:proofErr w:type="gramEnd"/>
      <w:r>
        <w:t xml:space="preserve"> рублей или 103% в сопоставимых ценах к 2019 году.</w:t>
      </w:r>
    </w:p>
    <w:p w:rsidR="007D48BC" w:rsidRDefault="007D48BC">
      <w:pPr>
        <w:pStyle w:val="ConsPlusNormal"/>
        <w:spacing w:before="220"/>
        <w:ind w:firstLine="540"/>
        <w:jc w:val="both"/>
      </w:pPr>
      <w:r>
        <w:t>Рост в отрасли будет обеспечен за счет строительства объектов в ходе реализации национальных проектов на территории Томской области, восстановления темпов промышленного и жилищного строительства.</w:t>
      </w:r>
    </w:p>
    <w:p w:rsidR="007D48BC" w:rsidRDefault="007D48BC">
      <w:pPr>
        <w:pStyle w:val="ConsPlusNormal"/>
        <w:spacing w:before="220"/>
        <w:ind w:firstLine="540"/>
        <w:jc w:val="both"/>
      </w:pPr>
      <w:r>
        <w:t xml:space="preserve">Темпы роста промышленного строительства определяют реализуемые и планируемые к реализации инвестиционные проекты, направленные на расширение производственных мощностей, строительство и реконструкцию зданий и сооружений. Невысокий рост инвестиций по </w:t>
      </w:r>
      <w:r>
        <w:lastRenderedPageBreak/>
        <w:t>базовому варианту определяет небольшой рост темпов строительной отрасли.</w:t>
      </w:r>
    </w:p>
    <w:p w:rsidR="007D48BC" w:rsidRDefault="007D48BC">
      <w:pPr>
        <w:pStyle w:val="ConsPlusNormal"/>
        <w:spacing w:before="220"/>
        <w:ind w:firstLine="540"/>
        <w:jc w:val="both"/>
      </w:pPr>
      <w:r>
        <w:t>Восстановительный рост темпов жилищного строительства ожидается за счет реализации программ комплексного освоения территорий, в основном в городе Томске и Томском районе.</w:t>
      </w:r>
    </w:p>
    <w:p w:rsidR="007D48BC" w:rsidRDefault="007D48BC">
      <w:pPr>
        <w:pStyle w:val="ConsPlusNormal"/>
        <w:spacing w:before="220"/>
        <w:ind w:firstLine="540"/>
        <w:jc w:val="both"/>
      </w:pPr>
      <w:r>
        <w:t>В рамках реализации национальных проектов на территории Томской области запланировано строительство различных объектов социального значения: общеобразовательных и дошкольных учреждений, объектов культуры и спорта, здравоохранения, ЖКХ, строительство и реконструкция дорог и прочих социальных объектов.</w:t>
      </w:r>
    </w:p>
    <w:p w:rsidR="007D48BC" w:rsidRDefault="007D48BC">
      <w:pPr>
        <w:pStyle w:val="ConsPlusNormal"/>
        <w:spacing w:before="220"/>
        <w:ind w:firstLine="540"/>
        <w:jc w:val="both"/>
      </w:pPr>
      <w:r>
        <w:t xml:space="preserve">По консервативному варианту сохранится снижение объемов работ в связи с отсутствием новых крупных инвестиционных проектов. Объем работ и услуг в 2022 году составит 48,8 </w:t>
      </w:r>
      <w:proofErr w:type="gramStart"/>
      <w:r>
        <w:t>млрд</w:t>
      </w:r>
      <w:proofErr w:type="gramEnd"/>
      <w:r>
        <w:t xml:space="preserve"> рублей или 92,2% в сопоставимых ценах к 2019 году.</w:t>
      </w:r>
    </w:p>
    <w:p w:rsidR="007D48BC" w:rsidRDefault="007D48BC">
      <w:pPr>
        <w:pStyle w:val="ConsPlusNormal"/>
        <w:spacing w:before="220"/>
        <w:ind w:firstLine="540"/>
        <w:jc w:val="both"/>
      </w:pPr>
      <w:r>
        <w:t xml:space="preserve">По целевому варианту Прогноза объем работ и услуг по отрасли прогнозируется на уровне 58,5 </w:t>
      </w:r>
      <w:proofErr w:type="gramStart"/>
      <w:r>
        <w:t>млрд</w:t>
      </w:r>
      <w:proofErr w:type="gramEnd"/>
      <w:r>
        <w:t xml:space="preserve"> рублей в 2022 году или 109,7% в сопоставимых ценах к 2019 году, за счет строительства социальных объектов в рамках реализации национальных проектов, роста жилищного строительства в рамках реализации программ комплексного освоения территорий в области, а также прогнозируемому восстановлению инвестиционной активности организаций.</w:t>
      </w:r>
    </w:p>
    <w:p w:rsidR="007D48BC" w:rsidRDefault="007D48BC">
      <w:pPr>
        <w:pStyle w:val="ConsPlusNormal"/>
        <w:spacing w:before="220"/>
        <w:ind w:firstLine="540"/>
        <w:jc w:val="both"/>
      </w:pPr>
      <w:r>
        <w:t>Ввод жилья</w:t>
      </w:r>
    </w:p>
    <w:p w:rsidR="007D48BC" w:rsidRDefault="007D48BC">
      <w:pPr>
        <w:pStyle w:val="ConsPlusNormal"/>
        <w:spacing w:before="220"/>
        <w:ind w:firstLine="540"/>
        <w:jc w:val="both"/>
      </w:pPr>
      <w:r>
        <w:t>По базовому сценарию ожидается рост ввода жилья в 2022 году к 2019 году на 45,8% за счет реализации крупных инвестиционных проектов по строительству жилых кварталов, а также реализации регионального проекта "Жилье" национального проекта "Жилье и городская среда".</w:t>
      </w:r>
    </w:p>
    <w:p w:rsidR="007D48BC" w:rsidRDefault="007D48BC">
      <w:pPr>
        <w:pStyle w:val="ConsPlusNormal"/>
        <w:spacing w:before="220"/>
        <w:ind w:firstLine="540"/>
        <w:jc w:val="both"/>
      </w:pPr>
      <w:r>
        <w:t>Для развития жилищного строительства на уровне региона принимается ряд мер:</w:t>
      </w:r>
    </w:p>
    <w:p w:rsidR="007D48BC" w:rsidRDefault="007D48BC">
      <w:pPr>
        <w:pStyle w:val="ConsPlusNormal"/>
        <w:spacing w:before="220"/>
        <w:ind w:firstLine="540"/>
        <w:jc w:val="both"/>
      </w:pPr>
      <w:r>
        <w:t>- разрабатывается комплекс мероприятий, которые бы позволили оперативно обеспечить строительные компании земельными участками для строительства жилья в областном центре. Для дальнейшего развития территории под жилищную застройку в областном центре планируется использовать участки, примыкающие к улице Обручева, а также 8-й микрорайон Солнечной Долины;</w:t>
      </w:r>
    </w:p>
    <w:p w:rsidR="007D48BC" w:rsidRDefault="007D48BC">
      <w:pPr>
        <w:pStyle w:val="ConsPlusNormal"/>
        <w:spacing w:before="220"/>
        <w:ind w:firstLine="540"/>
        <w:jc w:val="both"/>
      </w:pPr>
      <w:r>
        <w:t>- развитие жилищного строительства на левом берегу Томи. Помимо строительства жилых кварталов планируется создание социальной инфраструктуры (дошкольные и общеобразовательные учреждения, объекты здравоохранения, культурные и спортивные объекты);</w:t>
      </w:r>
    </w:p>
    <w:p w:rsidR="007D48BC" w:rsidRDefault="007D48BC">
      <w:pPr>
        <w:pStyle w:val="ConsPlusNormal"/>
        <w:spacing w:before="220"/>
        <w:ind w:firstLine="540"/>
        <w:jc w:val="both"/>
      </w:pPr>
      <w:r>
        <w:t>- реализация проекта с привлечением иностранных архитекторов (прое</w:t>
      </w:r>
      <w:proofErr w:type="gramStart"/>
      <w:r>
        <w:t>кт стр</w:t>
      </w:r>
      <w:proofErr w:type="gramEnd"/>
      <w:r>
        <w:t>оительства "голландского" квартала, разработанный "ПБК ТДСК" совместно с архитектурным бюро LEVS (Нидерланды), который предполагает возведение комплекса на 600 квартир общей площадью 40 тысяч квадратных метров);</w:t>
      </w:r>
    </w:p>
    <w:p w:rsidR="007D48BC" w:rsidRDefault="007D48BC">
      <w:pPr>
        <w:pStyle w:val="ConsPlusNormal"/>
        <w:spacing w:before="220"/>
        <w:ind w:firstLine="540"/>
        <w:jc w:val="both"/>
      </w:pPr>
      <w:r>
        <w:t>- реализация проекта по строительству микрорайона на ОЭЗ ТВТ "Томск" для обеспечения жильем аспирантов, докторантов, научных работников, а также иностранных специалистов. Планируется построить около 1,5 миллиона квадратных метров жилья на площади более 90 гектаров.</w:t>
      </w:r>
    </w:p>
    <w:p w:rsidR="007D48BC" w:rsidRDefault="007D48BC">
      <w:pPr>
        <w:pStyle w:val="ConsPlusNormal"/>
        <w:spacing w:before="220"/>
        <w:ind w:firstLine="540"/>
        <w:jc w:val="both"/>
      </w:pPr>
      <w:r>
        <w:t>Согласно базовому варианту Прогноза общая площадь жилых помещений, приходящаяся на одного жителя Томской области, к 2022 году составит 26,4 кв. м.</w:t>
      </w:r>
    </w:p>
    <w:p w:rsidR="007D48BC" w:rsidRDefault="007D48BC">
      <w:pPr>
        <w:pStyle w:val="ConsPlusNormal"/>
        <w:spacing w:before="220"/>
        <w:ind w:firstLine="540"/>
        <w:jc w:val="both"/>
      </w:pPr>
      <w:proofErr w:type="gramStart"/>
      <w:r>
        <w:t xml:space="preserve">Сохранение спроса на жилье ожидается за счет повышения доступности жилищного строительства в рамках реализации проектов "Губернаторская ипотека на территории Томской области", а также программы "Жилье молодым семьям", реализуемых в рамках государственной </w:t>
      </w:r>
      <w:hyperlink r:id="rId68" w:history="1">
        <w:r>
          <w:rPr>
            <w:color w:val="0000FF"/>
          </w:rPr>
          <w:t>программы</w:t>
        </w:r>
      </w:hyperlink>
      <w:r>
        <w:t xml:space="preserve"> "Обеспечение доступности жилья и улучшение качества жилищных условий </w:t>
      </w:r>
      <w:r>
        <w:lastRenderedPageBreak/>
        <w:t>населения Томской области", утвержденной постановлением Администрации Томской области от 12.12.2014 N 490а.</w:t>
      </w:r>
      <w:proofErr w:type="gramEnd"/>
    </w:p>
    <w:p w:rsidR="007D48BC" w:rsidRDefault="007D48BC">
      <w:pPr>
        <w:pStyle w:val="ConsPlusNormal"/>
        <w:spacing w:before="220"/>
        <w:ind w:firstLine="540"/>
        <w:jc w:val="both"/>
      </w:pPr>
      <w:r>
        <w:t>По консервативному варианту Прогноза ожидается рост объемов вводимого жилья в 2022 году к 2019 году на 22,1%.</w:t>
      </w:r>
    </w:p>
    <w:p w:rsidR="007D48BC" w:rsidRDefault="007D48BC">
      <w:pPr>
        <w:pStyle w:val="ConsPlusNormal"/>
        <w:spacing w:before="220"/>
        <w:ind w:firstLine="540"/>
        <w:jc w:val="both"/>
      </w:pPr>
      <w:r>
        <w:t>По целевому варианту Прогноза ввод жилья будет расти ускоренными темпами (на 50% в 2022 году к 2019 году) при условии повышения спроса на жилье, в том числе за счет роста реальных доходов населения. Также ожидается рост удельного веса жилых домов, построенных населением, за счет реализации мероприятий государственной программы по обеспечению необходимой для индивидуального жилищного строительства инфраструктуры.</w:t>
      </w:r>
    </w:p>
    <w:p w:rsidR="007D48BC" w:rsidRDefault="007D48BC">
      <w:pPr>
        <w:pStyle w:val="ConsPlusNormal"/>
        <w:spacing w:before="220"/>
        <w:ind w:firstLine="540"/>
        <w:jc w:val="both"/>
      </w:pPr>
      <w:r>
        <w:t>Дорожное строительство</w:t>
      </w:r>
    </w:p>
    <w:p w:rsidR="007D48BC" w:rsidRDefault="007D48BC">
      <w:pPr>
        <w:pStyle w:val="ConsPlusNormal"/>
        <w:spacing w:before="220"/>
        <w:ind w:firstLine="540"/>
        <w:jc w:val="both"/>
      </w:pPr>
      <w:r>
        <w:t>В рамках реализации региональных проектов "Дорожная сеть" и "Общесистемные меры развития дорожного хозяйства" национального проекта "Безопасные и качественные автомобильные дороги" будут выполнены работы по приведению в нормативное состояние и снижению уровня перегрузки автомобильных дорог, а также ликвидации мест концентрации дорожно-транспортных происшествий (</w:t>
      </w:r>
      <w:proofErr w:type="spellStart"/>
      <w:r>
        <w:t>аварийно</w:t>
      </w:r>
      <w:proofErr w:type="spellEnd"/>
      <w:r>
        <w:t xml:space="preserve"> опасных участков) на дорожной сети. Кроме того, комплекс мероприятий в рамках регионального проекта "Безопасность дорожного движения" обеспечит снижение смертности в результате дорожно-транспортных происшествий в 3,5 раза по сравнению с 2017 годом.</w:t>
      </w:r>
    </w:p>
    <w:p w:rsidR="007D48BC" w:rsidRDefault="007D48BC">
      <w:pPr>
        <w:pStyle w:val="ConsPlusNormal"/>
        <w:spacing w:before="220"/>
        <w:ind w:firstLine="540"/>
        <w:jc w:val="both"/>
      </w:pPr>
      <w:r>
        <w:t>В рамках предварительно доведенных лимитов дорожного фонда запланированы к реализации следующие объекты:</w:t>
      </w:r>
    </w:p>
    <w:p w:rsidR="007D48BC" w:rsidRDefault="007D48BC">
      <w:pPr>
        <w:pStyle w:val="ConsPlusNormal"/>
        <w:spacing w:before="220"/>
        <w:ind w:firstLine="540"/>
        <w:jc w:val="both"/>
      </w:pPr>
      <w:r>
        <w:t xml:space="preserve">- строительство подъезда к терминалу аэропорта г. Томска с остановочными и парковочными площадками на автомобильной дороге Томск - Аэропорт (ввод 1,504 км и 358 </w:t>
      </w:r>
      <w:proofErr w:type="spellStart"/>
      <w:r>
        <w:t>машино</w:t>
      </w:r>
      <w:proofErr w:type="spellEnd"/>
      <w:r>
        <w:t>-мест) - 2021 год;</w:t>
      </w:r>
    </w:p>
    <w:p w:rsidR="007D48BC" w:rsidRDefault="007D48BC">
      <w:pPr>
        <w:pStyle w:val="ConsPlusNormal"/>
        <w:spacing w:before="220"/>
        <w:ind w:firstLine="540"/>
        <w:jc w:val="both"/>
      </w:pPr>
      <w:r>
        <w:t xml:space="preserve">- строительство транспортной развязки </w:t>
      </w:r>
      <w:proofErr w:type="gramStart"/>
      <w:r>
        <w:t xml:space="preserve">с </w:t>
      </w:r>
      <w:proofErr w:type="spellStart"/>
      <w:r>
        <w:t>ж</w:t>
      </w:r>
      <w:proofErr w:type="gramEnd"/>
      <w:r>
        <w:t>.д</w:t>
      </w:r>
      <w:proofErr w:type="spellEnd"/>
      <w:r>
        <w:t>. Тайга - Томск на 76 км (прирост 2,052 км) - 2021 год;</w:t>
      </w:r>
    </w:p>
    <w:p w:rsidR="007D48BC" w:rsidRDefault="007D48BC">
      <w:pPr>
        <w:pStyle w:val="ConsPlusNormal"/>
        <w:spacing w:before="220"/>
        <w:ind w:firstLine="540"/>
        <w:jc w:val="both"/>
      </w:pPr>
      <w:r>
        <w:t xml:space="preserve">- строительство мостового перехода через р. </w:t>
      </w:r>
      <w:proofErr w:type="spellStart"/>
      <w:r>
        <w:t>Вяловка</w:t>
      </w:r>
      <w:proofErr w:type="spellEnd"/>
      <w:r>
        <w:t xml:space="preserve"> на автомобильной дороге </w:t>
      </w:r>
      <w:proofErr w:type="spellStart"/>
      <w:r>
        <w:t>Парабель</w:t>
      </w:r>
      <w:proofErr w:type="spellEnd"/>
      <w:r>
        <w:t xml:space="preserve"> - </w:t>
      </w:r>
      <w:proofErr w:type="spellStart"/>
      <w:r>
        <w:t>Новиково</w:t>
      </w:r>
      <w:proofErr w:type="spellEnd"/>
      <w:r>
        <w:t xml:space="preserve"> - Кедровый (ввод 0,2 км и 42,42 </w:t>
      </w:r>
      <w:proofErr w:type="spellStart"/>
      <w:r>
        <w:t>пог</w:t>
      </w:r>
      <w:proofErr w:type="spellEnd"/>
      <w:r>
        <w:t>. м) - 2022 год;</w:t>
      </w:r>
    </w:p>
    <w:p w:rsidR="007D48BC" w:rsidRDefault="007D48BC">
      <w:pPr>
        <w:pStyle w:val="ConsPlusNormal"/>
        <w:spacing w:before="220"/>
        <w:ind w:firstLine="540"/>
        <w:jc w:val="both"/>
      </w:pPr>
      <w:r>
        <w:t xml:space="preserve">- строительство мостового перехода через р. Кисловка на автомобильной дороге Томск - Каргала - Колпашево (ввод 0,5 км и 63 </w:t>
      </w:r>
      <w:proofErr w:type="spellStart"/>
      <w:r>
        <w:t>пог</w:t>
      </w:r>
      <w:proofErr w:type="spellEnd"/>
      <w:r>
        <w:t>. м) - 2022 год.</w:t>
      </w:r>
    </w:p>
    <w:p w:rsidR="007D48BC" w:rsidRDefault="007D48BC">
      <w:pPr>
        <w:pStyle w:val="ConsPlusNormal"/>
        <w:spacing w:before="220"/>
        <w:ind w:firstLine="540"/>
        <w:jc w:val="both"/>
      </w:pPr>
      <w:r>
        <w:t xml:space="preserve">Реализация проекта "Строительство транспортной развязки </w:t>
      </w:r>
      <w:proofErr w:type="gramStart"/>
      <w:r>
        <w:t xml:space="preserve">с </w:t>
      </w:r>
      <w:proofErr w:type="spellStart"/>
      <w:r>
        <w:t>ж</w:t>
      </w:r>
      <w:proofErr w:type="gramEnd"/>
      <w:r>
        <w:t>.д</w:t>
      </w:r>
      <w:proofErr w:type="spellEnd"/>
      <w:r>
        <w:t xml:space="preserve">. Тайга - Томск на 76 км" в 2021 году обеспечит дополнительный прирост 2,052 км протяженности автомобильных дорог общего пользования с твердым покрытием. Всего протяженность автомобильных дорог общего пользования с твердым покрытием по оценке составит 7669,2 км, что выше значения показателя, закрепленного в </w:t>
      </w:r>
      <w:hyperlink r:id="rId69" w:history="1">
        <w:r>
          <w:rPr>
            <w:color w:val="0000FF"/>
          </w:rPr>
          <w:t>Стратегии</w:t>
        </w:r>
      </w:hyperlink>
      <w:r>
        <w:t xml:space="preserve"> развития (7524,4 км), на 144,8 км.</w:t>
      </w:r>
    </w:p>
    <w:p w:rsidR="007D48BC" w:rsidRDefault="007D48BC">
      <w:pPr>
        <w:pStyle w:val="ConsPlusNormal"/>
        <w:jc w:val="both"/>
      </w:pPr>
    </w:p>
    <w:p w:rsidR="007D48BC" w:rsidRDefault="007D48BC">
      <w:pPr>
        <w:pStyle w:val="ConsPlusTitle"/>
        <w:jc w:val="center"/>
        <w:outlineLvl w:val="2"/>
      </w:pPr>
      <w:r>
        <w:t>2.7. Рынок товаров и услуг</w:t>
      </w:r>
    </w:p>
    <w:p w:rsidR="007D48BC" w:rsidRDefault="007D48BC">
      <w:pPr>
        <w:pStyle w:val="ConsPlusNormal"/>
        <w:jc w:val="both"/>
      </w:pPr>
    </w:p>
    <w:p w:rsidR="007D48BC" w:rsidRDefault="007D48BC">
      <w:pPr>
        <w:pStyle w:val="ConsPlusNormal"/>
        <w:ind w:firstLine="540"/>
        <w:jc w:val="both"/>
      </w:pPr>
      <w:r>
        <w:t xml:space="preserve">В 2019 году </w:t>
      </w:r>
      <w:proofErr w:type="spellStart"/>
      <w:r>
        <w:t>Минпромторгом</w:t>
      </w:r>
      <w:proofErr w:type="spellEnd"/>
      <w:r>
        <w:t xml:space="preserve"> России разработана стратегия развития торговли в Российской Федерации до 2025 года. В новом документе уделено внимание развитию всех актуальных для российского потребителя форматов: сетей, малых форматов, стрит-</w:t>
      </w:r>
      <w:proofErr w:type="spellStart"/>
      <w:r>
        <w:t>ретейла</w:t>
      </w:r>
      <w:proofErr w:type="spellEnd"/>
      <w:r>
        <w:t>, нестационарной и мобильной торговли, вводятся понятия семейного и этнического торгового бизнеса. Впервые в стратегии представлена концепция оптовых продовольственных рынков.</w:t>
      </w:r>
    </w:p>
    <w:p w:rsidR="007D48BC" w:rsidRDefault="007D48BC">
      <w:pPr>
        <w:pStyle w:val="ConsPlusNormal"/>
        <w:spacing w:before="220"/>
        <w:ind w:firstLine="540"/>
        <w:jc w:val="both"/>
      </w:pPr>
      <w:r>
        <w:t>Целью новой стратегии является создание комфортной потребительской среды. Для этого будут применяться меры по сохранению баланса между торговыми сетями и малым торговым бизнесом, устранению административных барьеров и бюрократических препятствий.</w:t>
      </w:r>
    </w:p>
    <w:p w:rsidR="007D48BC" w:rsidRDefault="007D48BC">
      <w:pPr>
        <w:pStyle w:val="ConsPlusNormal"/>
        <w:spacing w:before="220"/>
        <w:ind w:firstLine="540"/>
        <w:jc w:val="both"/>
      </w:pPr>
      <w:r>
        <w:lastRenderedPageBreak/>
        <w:t>Ключевыми показателями эффективности торговой политики станут: количество торговых объектов, обеспеченность розничной торговой сетью по площадям, плотность торговой сети и количество хозяйствующих субъектов, занимающихся розничной торговлей.</w:t>
      </w:r>
    </w:p>
    <w:p w:rsidR="007D48BC" w:rsidRDefault="007D48BC">
      <w:pPr>
        <w:pStyle w:val="ConsPlusNormal"/>
        <w:spacing w:before="220"/>
        <w:ind w:firstLine="540"/>
        <w:jc w:val="both"/>
      </w:pPr>
      <w:r>
        <w:t>На качество товарооборота в среднесрочной перспективе повлияет реформа системы маркировки товаров (</w:t>
      </w:r>
      <w:hyperlink r:id="rId70" w:history="1">
        <w:r>
          <w:rPr>
            <w:color w:val="0000FF"/>
          </w:rPr>
          <w:t>Распоряжение</w:t>
        </w:r>
      </w:hyperlink>
      <w:r>
        <w:t xml:space="preserve"> Правительства Российской Федерации от 28.04.2018 N 792-р), которая в настоящее время находится в активной стадии. </w:t>
      </w:r>
      <w:proofErr w:type="gramStart"/>
      <w:r>
        <w:t>Уже 10 товарных групп или внедряют систему маркировки на промышленном уровне, или готовятся это сделать в ближайшее время (табачная продукция; обувь; духи и туалетная вода; шины и покрышки; предметы одежды, включая рабочую одежду, изготовленные из натуральной или композиционной кожи; блузки; пальто, полупальто, накидки, плащи, куртки (включая лыжные), ветровки, штормовки; белье постельное, столовое, туалетное и кухонное;</w:t>
      </w:r>
      <w:proofErr w:type="gramEnd"/>
      <w:r>
        <w:t xml:space="preserve"> фотокамеры (кроме кинокамер), фотовспышки и лампы-вспышки). Еще по 10 видам товаров ведется сбор аналитики.</w:t>
      </w:r>
    </w:p>
    <w:p w:rsidR="007D48BC" w:rsidRDefault="007D48BC">
      <w:pPr>
        <w:pStyle w:val="ConsPlusNormal"/>
        <w:spacing w:before="220"/>
        <w:ind w:firstLine="540"/>
        <w:jc w:val="both"/>
      </w:pPr>
      <w:r>
        <w:t>Реформа поможет не только убрать с рынка нелегальный оборот и распределить спрос на легальные товары, но и сделать бизнес эффективнее и сократить издержки (через автоматическую блокировку продажи просрочки, автоматическое применение скидок на товары с подходящим сроком реализации).</w:t>
      </w:r>
    </w:p>
    <w:p w:rsidR="007D48BC" w:rsidRDefault="007D48BC">
      <w:pPr>
        <w:pStyle w:val="ConsPlusNormal"/>
        <w:spacing w:before="220"/>
        <w:ind w:firstLine="540"/>
        <w:jc w:val="both"/>
      </w:pPr>
      <w:r>
        <w:t xml:space="preserve">Кроме того, в Стратегии развития Росстата до 2024 года, одобренной на заседании Общественного совета при Росстате 22 апреля 2019 года, обозначено, что планируется максимальное использование альтернативных источников данных для формирования официальной статистической информации (административных данных, "больших данных"). В среднесрочной перспективе в рамках концепции использования "больших данных" в статистический показатель "оборот розничной торговли" планируется включение не учитываемых в настоящее время форм потребления (например, покупки в </w:t>
      </w:r>
      <w:proofErr w:type="gramStart"/>
      <w:r>
        <w:t>интернет-магазинах</w:t>
      </w:r>
      <w:proofErr w:type="gramEnd"/>
      <w:r>
        <w:t>, рост объемов которых наблюдается ежегодно).</w:t>
      </w:r>
    </w:p>
    <w:p w:rsidR="007D48BC" w:rsidRDefault="007D48BC">
      <w:pPr>
        <w:pStyle w:val="ConsPlusNormal"/>
        <w:spacing w:before="220"/>
        <w:ind w:firstLine="540"/>
        <w:jc w:val="both"/>
      </w:pPr>
      <w:r>
        <w:t xml:space="preserve">Снижение беспошлинного порога для посылок из зарубежных онлайн-магазинов с 1000 до 500 евро и 31 кг в месяц не привело к сокращению спроса на трансграничные заказы. Новые правила вступили в силу с 1 января 2019 года. По данным Федеральной таможенной службы (далее - ФТС) в первом полугодии 2019 года количество облагаемых пошлиной посылок </w:t>
      </w:r>
      <w:proofErr w:type="gramStart"/>
      <w:r>
        <w:t>из</w:t>
      </w:r>
      <w:proofErr w:type="gramEnd"/>
      <w:r>
        <w:t xml:space="preserve"> зарубежных интернет-магазинов выросло на 77,6% по стране в целом. За первые 6 месяцев 2019 года ФТС оформила 107 тыс. штук таких посылок, а объем таможенных платежей составил около 400 </w:t>
      </w:r>
      <w:proofErr w:type="gramStart"/>
      <w:r>
        <w:t>млн</w:t>
      </w:r>
      <w:proofErr w:type="gramEnd"/>
      <w:r>
        <w:t xml:space="preserve"> рублей. За аналогичный период 2018 года было всего 24 тыс. отправлений с уплатой сборов на сумму более 128 </w:t>
      </w:r>
      <w:proofErr w:type="gramStart"/>
      <w:r>
        <w:t>млн</w:t>
      </w:r>
      <w:proofErr w:type="gramEnd"/>
      <w:r>
        <w:t xml:space="preserve"> рублей.</w:t>
      </w:r>
    </w:p>
    <w:p w:rsidR="007D48BC" w:rsidRDefault="007D48BC">
      <w:pPr>
        <w:pStyle w:val="ConsPlusNormal"/>
        <w:spacing w:before="220"/>
        <w:ind w:firstLine="540"/>
        <w:jc w:val="both"/>
      </w:pPr>
      <w:r>
        <w:t xml:space="preserve">Вместе с тем в 2019 году Минфином России разрабатывается законопроект, легализирующий онлайн-продажи алкоголя. Легализация </w:t>
      </w:r>
      <w:proofErr w:type="spellStart"/>
      <w:r>
        <w:t>интернет-торговли</w:t>
      </w:r>
      <w:proofErr w:type="spellEnd"/>
      <w:r>
        <w:t xml:space="preserve"> алкогольной продукцией позволит оперативно идентифицировать нелегальных участников рынка и в досудебном порядке блокировать работу их сайтов в сети Интернет. Предполагается, что приблизительно 90%, то есть 1,89 - 9 </w:t>
      </w:r>
      <w:proofErr w:type="gramStart"/>
      <w:r>
        <w:t>млрд</w:t>
      </w:r>
      <w:proofErr w:type="gramEnd"/>
      <w:r>
        <w:t xml:space="preserve"> рублей, от теневого оборота алкогольной продукции, реализуемой в сети, перейдет в легальное поле.</w:t>
      </w:r>
    </w:p>
    <w:p w:rsidR="007D48BC" w:rsidRDefault="007D48BC">
      <w:pPr>
        <w:pStyle w:val="ConsPlusNormal"/>
        <w:spacing w:before="220"/>
        <w:ind w:firstLine="540"/>
        <w:jc w:val="both"/>
      </w:pPr>
      <w:r>
        <w:t>Показатель оборота розничной торговли, характеризующий развитие розничной торговли, отражает физический объем потребительских товаров, реализованных населению.</w:t>
      </w:r>
    </w:p>
    <w:p w:rsidR="007D48BC" w:rsidRDefault="007D48BC">
      <w:pPr>
        <w:pStyle w:val="ConsPlusNormal"/>
        <w:spacing w:before="220"/>
        <w:ind w:firstLine="540"/>
        <w:jc w:val="both"/>
      </w:pPr>
      <w:r>
        <w:t>Ожидается, что восстановление оборота розничной торговли, фиксируемое с 2017 года и происходящее на фоне одновременного роста номинальной заработной платы и наращивания населением кредитного портфеля, по базовому варианту Прогноза продолжится. В результате прирост оборота розничной торговли может составить 1,7% в 2020 году с ускорением до 3,2% в 2022 году. В целом за 2020 - 2022 годы оборот розничной торговли вырастет на 7,9%.</w:t>
      </w:r>
    </w:p>
    <w:p w:rsidR="007D48BC" w:rsidRDefault="007D48BC">
      <w:pPr>
        <w:pStyle w:val="ConsPlusNormal"/>
        <w:spacing w:before="220"/>
        <w:ind w:firstLine="540"/>
        <w:jc w:val="both"/>
      </w:pPr>
      <w:r>
        <w:t>Консервативный и целевой варианты Прогноза в среднесрочном периоде создадут коридор развития розничной торговли от 101,0% - 102,5% до 103,2% - 106,0% соответственно.</w:t>
      </w:r>
    </w:p>
    <w:p w:rsidR="007D48BC" w:rsidRDefault="007D48BC">
      <w:pPr>
        <w:pStyle w:val="ConsPlusNormal"/>
        <w:spacing w:before="220"/>
        <w:ind w:firstLine="540"/>
        <w:jc w:val="both"/>
      </w:pPr>
      <w:r>
        <w:lastRenderedPageBreak/>
        <w:t>В связи с ростом доходов населения ожидается изменение в макроструктуре розничного товарооборота: удельный вес непродовольственных товаров увеличится с 53% в 2018 году до 59,2% в 2022 году.</w:t>
      </w:r>
    </w:p>
    <w:p w:rsidR="007D48BC" w:rsidRDefault="007D48BC">
      <w:pPr>
        <w:pStyle w:val="ConsPlusNormal"/>
        <w:spacing w:before="220"/>
        <w:ind w:firstLine="540"/>
        <w:jc w:val="both"/>
      </w:pPr>
      <w:r>
        <w:t>Развитие потребительского рынка в прогнозируемом периоде ожидается как за счет вхождения новых торговых сетей, так и расширения действующих ("Магнит", "Мария-РА", "Ярче", "Абрикос", "Пятерочка").</w:t>
      </w:r>
    </w:p>
    <w:p w:rsidR="007D48BC" w:rsidRDefault="007D48BC">
      <w:pPr>
        <w:pStyle w:val="ConsPlusNormal"/>
        <w:spacing w:before="220"/>
        <w:ind w:firstLine="540"/>
        <w:jc w:val="both"/>
      </w:pPr>
      <w:r>
        <w:t>Платные услуги населению</w:t>
      </w:r>
    </w:p>
    <w:p w:rsidR="007D48BC" w:rsidRDefault="007D48BC">
      <w:pPr>
        <w:pStyle w:val="ConsPlusNormal"/>
        <w:spacing w:before="220"/>
        <w:ind w:firstLine="540"/>
        <w:jc w:val="both"/>
      </w:pPr>
      <w:r>
        <w:t>На рынке платных услуг населению в прогнозном периоде по мере роста реальных располагаемых доходов ожидается восстановление потребительской активности. Динамика платных услуг населению ускорится с 2,0% в 2020 году до 3,0% в 2022 году по базовому варианту развития (за 2020 - 2022 годы прирост составит 8%). По консервативному и целевому - с 101,5% до 102,2% и с 102,5% до 103,2% соответственно.</w:t>
      </w:r>
    </w:p>
    <w:p w:rsidR="007D48BC" w:rsidRDefault="007D48BC">
      <w:pPr>
        <w:pStyle w:val="ConsPlusNormal"/>
        <w:spacing w:before="220"/>
        <w:ind w:firstLine="540"/>
        <w:jc w:val="both"/>
      </w:pPr>
      <w:r>
        <w:t>Основную долю в формировании объема рынка платных услуг в среднесрочном периоде по-прежнему будут составлять коммунальные, бытовые, транспортные, телекоммуникационные, медицинские и услуги системы образования.</w:t>
      </w:r>
    </w:p>
    <w:p w:rsidR="007D48BC" w:rsidRDefault="007D48BC">
      <w:pPr>
        <w:pStyle w:val="ConsPlusNormal"/>
        <w:spacing w:before="220"/>
        <w:ind w:firstLine="540"/>
        <w:jc w:val="both"/>
      </w:pPr>
      <w:r>
        <w:t>Умеренные темпы роста объема платных услуг населению в среднесрочном периоде обусловлены в том числе:</w:t>
      </w:r>
    </w:p>
    <w:p w:rsidR="007D48BC" w:rsidRDefault="007D48BC">
      <w:pPr>
        <w:pStyle w:val="ConsPlusNormal"/>
        <w:spacing w:before="220"/>
        <w:ind w:firstLine="540"/>
        <w:jc w:val="both"/>
      </w:pPr>
      <w:r>
        <w:t>1) планируемым снижением объемов платных медицинских услуг в медицинских организациях по всем видам медицинской помощи за счет следующих факторов:</w:t>
      </w:r>
    </w:p>
    <w:p w:rsidR="007D48BC" w:rsidRDefault="007D48BC">
      <w:pPr>
        <w:pStyle w:val="ConsPlusNormal"/>
        <w:spacing w:before="220"/>
        <w:ind w:firstLine="540"/>
        <w:jc w:val="both"/>
      </w:pPr>
      <w:r>
        <w:t xml:space="preserve">- улучшение качества и доступности медицинской помощи, оказываемой в рамках областной Программы государственных гарантий бесплатного оказания гражданам медицинской помощи на территории Томской области, в частности, сокращения длительности ожидания приема в поликлинике и госпитализации, а также развитие </w:t>
      </w:r>
      <w:proofErr w:type="spellStart"/>
      <w:r>
        <w:t>стационарозамещающей</w:t>
      </w:r>
      <w:proofErr w:type="spellEnd"/>
      <w:r>
        <w:t xml:space="preserve"> помощи;</w:t>
      </w:r>
    </w:p>
    <w:p w:rsidR="007D48BC" w:rsidRDefault="007D48BC">
      <w:pPr>
        <w:pStyle w:val="ConsPlusNormal"/>
        <w:spacing w:before="220"/>
        <w:ind w:firstLine="540"/>
        <w:jc w:val="both"/>
      </w:pPr>
      <w:r>
        <w:t>- сокращение очередей на получение бесплатных дорогостоящих медицинских услуг в связи с оснащением областных государственных учреждений здравоохранения соответствующим медицинским оборудованием;</w:t>
      </w:r>
    </w:p>
    <w:p w:rsidR="007D48BC" w:rsidRDefault="007D48BC">
      <w:pPr>
        <w:pStyle w:val="ConsPlusNormal"/>
        <w:spacing w:before="220"/>
        <w:ind w:firstLine="540"/>
        <w:jc w:val="both"/>
      </w:pPr>
      <w:r>
        <w:t>2) незначительным увеличением объемов коммунальных услуг в сопоставимых ценах вследствие отрицательной динамики объема отпуска населению холодной воды, тепловой энергии, а также горячего водоснабжения, обусловленной, главным образом, реализацией мероприятий по энергосбережению и повышению энергетической эффективности, в том числе установкой индивидуальных и коллективных (общедомовых) приборов учета коммунальных ресурсов.</w:t>
      </w:r>
    </w:p>
    <w:p w:rsidR="007D48BC" w:rsidRDefault="007D48BC">
      <w:pPr>
        <w:pStyle w:val="ConsPlusNormal"/>
        <w:spacing w:before="220"/>
        <w:ind w:firstLine="540"/>
        <w:jc w:val="both"/>
      </w:pPr>
      <w:r>
        <w:t>Инфляция</w:t>
      </w:r>
    </w:p>
    <w:p w:rsidR="007D48BC" w:rsidRDefault="007D48BC">
      <w:pPr>
        <w:pStyle w:val="ConsPlusNormal"/>
        <w:spacing w:before="220"/>
        <w:ind w:firstLine="540"/>
        <w:jc w:val="both"/>
      </w:pPr>
      <w:r>
        <w:t>С апреля годовая инфляция перешла к нисходящему тренду (впервые с середины 2018 года), который укрепится во второй половине 2019 года и продолжится в 2020 - 2021 годах.</w:t>
      </w:r>
    </w:p>
    <w:p w:rsidR="007D48BC" w:rsidRDefault="007D48BC">
      <w:pPr>
        <w:pStyle w:val="ConsPlusNormal"/>
        <w:spacing w:before="220"/>
        <w:ind w:firstLine="540"/>
        <w:jc w:val="both"/>
      </w:pPr>
      <w:r>
        <w:t>Вместе с тем с учетом проведения Банком России денежно-кредитной политики, а также на фоне существующих рисков (геополитические факторы, быстрый рост потребительского кредитования, вторичные эффекты, связанные с повышенными инфляционными ожиданиями бизнеса и населения) к 2022 году прогнозируется стабилизация инфляции на целевом уровне в 4%.</w:t>
      </w:r>
    </w:p>
    <w:p w:rsidR="007D48BC" w:rsidRDefault="007D48BC">
      <w:pPr>
        <w:pStyle w:val="ConsPlusNormal"/>
        <w:spacing w:before="220"/>
        <w:ind w:firstLine="540"/>
        <w:jc w:val="both"/>
      </w:pPr>
      <w:r>
        <w:t xml:space="preserve">Тарифная политика, оказывающая влияние на инфляцию, в среднесрочном периоде будет ориентирована </w:t>
      </w:r>
      <w:proofErr w:type="gramStart"/>
      <w:r>
        <w:t>на</w:t>
      </w:r>
      <w:proofErr w:type="gramEnd"/>
      <w:r>
        <w:t>:</w:t>
      </w:r>
    </w:p>
    <w:p w:rsidR="007D48BC" w:rsidRDefault="007D48BC">
      <w:pPr>
        <w:pStyle w:val="ConsPlusNormal"/>
        <w:spacing w:before="220"/>
        <w:ind w:firstLine="540"/>
        <w:jc w:val="both"/>
      </w:pPr>
      <w:r>
        <w:lastRenderedPageBreak/>
        <w:t>- соблюдение баланса экономических интересов потребителей и поставщиков на регулируемых рынках товаров и услуг, обеспечивающего доступность для потребителей товаров и услуг, реализуемых субъектами регулирования;</w:t>
      </w:r>
    </w:p>
    <w:p w:rsidR="007D48BC" w:rsidRDefault="007D48BC">
      <w:pPr>
        <w:pStyle w:val="ConsPlusNormal"/>
        <w:spacing w:before="220"/>
        <w:ind w:firstLine="540"/>
        <w:jc w:val="both"/>
      </w:pPr>
      <w:r>
        <w:t>- соблюдение предельных уровней и индексов роста тарифов на услуги электр</w:t>
      </w:r>
      <w:proofErr w:type="gramStart"/>
      <w:r>
        <w:t>о-</w:t>
      </w:r>
      <w:proofErr w:type="gramEnd"/>
      <w:r>
        <w:t>, газо-, теплоснабжающих организаций и организаций, оказывающих услуги в сфере водоснабжения и водоотведения;</w:t>
      </w:r>
    </w:p>
    <w:p w:rsidR="007D48BC" w:rsidRDefault="007D48BC">
      <w:pPr>
        <w:pStyle w:val="ConsPlusNormal"/>
        <w:spacing w:before="220"/>
        <w:ind w:firstLine="540"/>
        <w:jc w:val="both"/>
      </w:pPr>
      <w:r>
        <w:t xml:space="preserve">- дальнейший переход на долгосрочные параметры регулирования </w:t>
      </w:r>
      <w:proofErr w:type="spellStart"/>
      <w:r>
        <w:t>ресурсоснабжающих</w:t>
      </w:r>
      <w:proofErr w:type="spellEnd"/>
      <w:r>
        <w:t xml:space="preserve"> организаций в сфере теплоснабжения, водоснабжения и водоотведения (на 5-летний период);</w:t>
      </w:r>
    </w:p>
    <w:p w:rsidR="007D48BC" w:rsidRDefault="007D48BC">
      <w:pPr>
        <w:pStyle w:val="ConsPlusNormal"/>
        <w:spacing w:before="220"/>
        <w:ind w:firstLine="540"/>
        <w:jc w:val="both"/>
      </w:pPr>
      <w:r>
        <w:t>- осуществление перехода на долгосрочные (на 3-летний период) параметры регулирования организаций, осуществляющих деятельность в области обращения с твердыми коммунальными отходами;</w:t>
      </w:r>
    </w:p>
    <w:p w:rsidR="007D48BC" w:rsidRDefault="007D48BC">
      <w:pPr>
        <w:pStyle w:val="ConsPlusNormal"/>
        <w:spacing w:before="220"/>
        <w:ind w:firstLine="540"/>
        <w:jc w:val="both"/>
      </w:pPr>
      <w:r>
        <w:t>- совершенствование регулирования тарифов на перевозки пассажиров автомобильным транспортом по межмуниципальным маршрутам регулярных перевозок;</w:t>
      </w:r>
    </w:p>
    <w:p w:rsidR="007D48BC" w:rsidRDefault="007D48BC">
      <w:pPr>
        <w:pStyle w:val="ConsPlusNormal"/>
        <w:spacing w:before="220"/>
        <w:ind w:firstLine="540"/>
        <w:jc w:val="both"/>
      </w:pPr>
      <w:r>
        <w:t>- осуществление государственного контроля (надзора) за соблюдением тарифов регулируемыми организациями.</w:t>
      </w:r>
    </w:p>
    <w:p w:rsidR="007D48BC" w:rsidRDefault="007D48BC">
      <w:pPr>
        <w:pStyle w:val="ConsPlusNormal"/>
        <w:spacing w:before="220"/>
        <w:ind w:firstLine="540"/>
        <w:jc w:val="both"/>
      </w:pPr>
      <w:r>
        <w:t xml:space="preserve">Наибольший вклад в инфляцию в 2020 - 2022 годах будут вносить непродовольственные товары (от 1,4 </w:t>
      </w:r>
      <w:proofErr w:type="spellStart"/>
      <w:r>
        <w:t>п.п</w:t>
      </w:r>
      <w:proofErr w:type="spellEnd"/>
      <w:r>
        <w:t xml:space="preserve">. до 1,6 </w:t>
      </w:r>
      <w:proofErr w:type="spellStart"/>
      <w:r>
        <w:t>п.п</w:t>
      </w:r>
      <w:proofErr w:type="spellEnd"/>
      <w:r>
        <w:t>.).</w:t>
      </w:r>
    </w:p>
    <w:p w:rsidR="007D48BC" w:rsidRDefault="007D48BC">
      <w:pPr>
        <w:pStyle w:val="ConsPlusNormal"/>
        <w:jc w:val="both"/>
      </w:pPr>
    </w:p>
    <w:p w:rsidR="007D48BC" w:rsidRDefault="007D48BC">
      <w:pPr>
        <w:pStyle w:val="ConsPlusTitle"/>
        <w:jc w:val="center"/>
        <w:outlineLvl w:val="2"/>
      </w:pPr>
      <w:r>
        <w:t>2.8. Финансы организаций</w:t>
      </w:r>
    </w:p>
    <w:p w:rsidR="007D48BC" w:rsidRDefault="007D48BC">
      <w:pPr>
        <w:pStyle w:val="ConsPlusNormal"/>
        <w:jc w:val="both"/>
      </w:pPr>
    </w:p>
    <w:p w:rsidR="007D48BC" w:rsidRDefault="007D48BC">
      <w:pPr>
        <w:pStyle w:val="ConsPlusNormal"/>
        <w:ind w:firstLine="540"/>
        <w:jc w:val="both"/>
      </w:pPr>
      <w:r>
        <w:t xml:space="preserve">Сальдированный финансовый результат организаций в 2020 году прогнозируется в размере 92,2 </w:t>
      </w:r>
      <w:proofErr w:type="gramStart"/>
      <w:r>
        <w:t>млрд</w:t>
      </w:r>
      <w:proofErr w:type="gramEnd"/>
      <w:r>
        <w:t xml:space="preserve"> рублей или 103,7% к 2019 году в связи с ожидаемым ростом прибыли прибыльных предприятий. В 2021 году темп роста составит 103,6% по отношению к 2020 году, в 2022 году по отношению к 2021 году - 103,9%.</w:t>
      </w:r>
    </w:p>
    <w:p w:rsidR="007D48BC" w:rsidRDefault="007D48BC">
      <w:pPr>
        <w:pStyle w:val="ConsPlusNormal"/>
        <w:spacing w:before="220"/>
        <w:ind w:firstLine="540"/>
        <w:jc w:val="both"/>
      </w:pPr>
      <w:r>
        <w:t>Основными факторами, оказывающими влияние на темпы роста прибыли прибыльных организаций и удельный вес числа прибыльных предприятий в прогнозном периоде являются:</w:t>
      </w:r>
    </w:p>
    <w:p w:rsidR="007D48BC" w:rsidRDefault="007D48BC">
      <w:pPr>
        <w:pStyle w:val="ConsPlusNormal"/>
        <w:spacing w:before="220"/>
        <w:ind w:firstLine="540"/>
        <w:jc w:val="both"/>
      </w:pPr>
      <w:r>
        <w:t>- темпы роста индекса потребительских цен и индекса промышленного производства;</w:t>
      </w:r>
    </w:p>
    <w:p w:rsidR="007D48BC" w:rsidRDefault="007D48BC">
      <w:pPr>
        <w:pStyle w:val="ConsPlusNormal"/>
        <w:spacing w:before="220"/>
        <w:ind w:firstLine="540"/>
        <w:jc w:val="both"/>
      </w:pPr>
      <w:r>
        <w:t>- динамика тарифов естественных монополий (рост тарифов на газ, электроэнергию, коммунальные услуги);</w:t>
      </w:r>
    </w:p>
    <w:p w:rsidR="007D48BC" w:rsidRDefault="007D48BC">
      <w:pPr>
        <w:pStyle w:val="ConsPlusNormal"/>
        <w:spacing w:before="220"/>
        <w:ind w:firstLine="540"/>
        <w:jc w:val="both"/>
      </w:pPr>
      <w:r>
        <w:t xml:space="preserve">- результаты финансово-хозяйственной деятельности крупных организаций (в </w:t>
      </w:r>
      <w:proofErr w:type="spellStart"/>
      <w:r>
        <w:t>т.ч</w:t>
      </w:r>
      <w:proofErr w:type="spellEnd"/>
      <w:r>
        <w:t>. ОАО "</w:t>
      </w:r>
      <w:proofErr w:type="spellStart"/>
      <w:r>
        <w:t>Томскнефть</w:t>
      </w:r>
      <w:proofErr w:type="spellEnd"/>
      <w:r>
        <w:t>" ВНК, ООО "</w:t>
      </w:r>
      <w:proofErr w:type="spellStart"/>
      <w:r>
        <w:t>Газпромнефть</w:t>
      </w:r>
      <w:proofErr w:type="spellEnd"/>
      <w:r>
        <w:t>-Восток", АО "СХК", ОАО "Томское пиво" и др.).</w:t>
      </w:r>
    </w:p>
    <w:p w:rsidR="007D48BC" w:rsidRDefault="007D48BC">
      <w:pPr>
        <w:pStyle w:val="ConsPlusNormal"/>
        <w:spacing w:before="220"/>
        <w:ind w:firstLine="540"/>
        <w:jc w:val="both"/>
      </w:pPr>
      <w:r>
        <w:t>Прогнозируемый рост сальдированного финансового результата организаций на 2020 год и плановый период 2021 - 2022 годов основывается на ожидаемом росте прибыли крупных и средних организаций, в том числе в сферах деятельности: "Добыча полезных ископаемых" "Обрабатывающее производство", "Обеспечение электрической энергией, газом и паром", "Транспортировка и хранение" и др.</w:t>
      </w:r>
    </w:p>
    <w:p w:rsidR="007D48BC" w:rsidRDefault="007D48BC">
      <w:pPr>
        <w:pStyle w:val="ConsPlusNormal"/>
        <w:jc w:val="both"/>
      </w:pPr>
    </w:p>
    <w:p w:rsidR="007D48BC" w:rsidRDefault="007D48BC">
      <w:pPr>
        <w:pStyle w:val="ConsPlusTitle"/>
        <w:jc w:val="center"/>
        <w:outlineLvl w:val="2"/>
      </w:pPr>
      <w:r>
        <w:t>2.9. Внешнеэкономическая деятельность</w:t>
      </w:r>
    </w:p>
    <w:p w:rsidR="007D48BC" w:rsidRDefault="007D48BC">
      <w:pPr>
        <w:pStyle w:val="ConsPlusNormal"/>
        <w:jc w:val="both"/>
      </w:pPr>
    </w:p>
    <w:p w:rsidR="007D48BC" w:rsidRDefault="007D48BC">
      <w:pPr>
        <w:pStyle w:val="ConsPlusNormal"/>
        <w:ind w:firstLine="540"/>
        <w:jc w:val="both"/>
      </w:pPr>
      <w:r>
        <w:t>Среди условий, влияющих в среднесрочной перспективе на объем внешнеторгового оборота Томской области со странами СНГ и дальним зарубежьем следует выделить:</w:t>
      </w:r>
    </w:p>
    <w:p w:rsidR="007D48BC" w:rsidRDefault="007D48BC">
      <w:pPr>
        <w:pStyle w:val="ConsPlusNormal"/>
        <w:spacing w:before="220"/>
        <w:ind w:firstLine="540"/>
        <w:jc w:val="both"/>
      </w:pPr>
      <w:r>
        <w:t xml:space="preserve">- реализацию национального проекта "Международная кооперация и экспорт", нацеленного на создание условий для опережающего роста объемов </w:t>
      </w:r>
      <w:proofErr w:type="spellStart"/>
      <w:r>
        <w:t>несырьевого</w:t>
      </w:r>
      <w:proofErr w:type="spellEnd"/>
      <w:r>
        <w:t xml:space="preserve"> экспорта, продукции сельского хозяйства и машиностроения;</w:t>
      </w:r>
    </w:p>
    <w:p w:rsidR="007D48BC" w:rsidRDefault="007D48BC">
      <w:pPr>
        <w:pStyle w:val="ConsPlusNormal"/>
        <w:spacing w:before="220"/>
        <w:ind w:firstLine="540"/>
        <w:jc w:val="both"/>
      </w:pPr>
      <w:r>
        <w:lastRenderedPageBreak/>
        <w:t xml:space="preserve">- исполнение майского </w:t>
      </w:r>
      <w:hyperlink r:id="rId71" w:history="1">
        <w:r>
          <w:rPr>
            <w:color w:val="0000FF"/>
          </w:rPr>
          <w:t>Указа</w:t>
        </w:r>
      </w:hyperlink>
      <w:r>
        <w:t xml:space="preserve"> Президента Российской Федерации в части создания в базовых отраслях экономики, прежде всего, в обрабатывающей промышленности и АПК, высокопроизводительного </w:t>
      </w:r>
      <w:proofErr w:type="spellStart"/>
      <w:r>
        <w:t>экспортно</w:t>
      </w:r>
      <w:proofErr w:type="spellEnd"/>
      <w:r>
        <w:t xml:space="preserve"> ориентированного сектора, развивающегося на основе современных технологий и обеспеченного высококвалифицированными кадрами;</w:t>
      </w:r>
    </w:p>
    <w:p w:rsidR="007D48BC" w:rsidRDefault="007D48BC">
      <w:pPr>
        <w:pStyle w:val="ConsPlusNormal"/>
        <w:spacing w:before="220"/>
        <w:ind w:firstLine="540"/>
        <w:jc w:val="both"/>
      </w:pPr>
      <w:r>
        <w:t>- возможные антироссийские санкции и ответные экономические меры со стороны Российской Федерации;</w:t>
      </w:r>
    </w:p>
    <w:p w:rsidR="007D48BC" w:rsidRDefault="007D48BC">
      <w:pPr>
        <w:pStyle w:val="ConsPlusNormal"/>
        <w:spacing w:before="220"/>
        <w:ind w:firstLine="540"/>
        <w:jc w:val="both"/>
      </w:pPr>
      <w:r>
        <w:t>- прогнозируемое Минэкономразвития России в базовом сценарии снижение цены на нефть с 70 долларов США за баррель в 2018 году до 56,3 долларов США за баррель в 2022 году на фоне роста курса доллара до 66,2 рублей за доллар.</w:t>
      </w:r>
    </w:p>
    <w:p w:rsidR="007D48BC" w:rsidRDefault="007D48BC">
      <w:pPr>
        <w:pStyle w:val="ConsPlusNormal"/>
        <w:spacing w:before="220"/>
        <w:ind w:firstLine="540"/>
        <w:jc w:val="both"/>
      </w:pPr>
      <w:proofErr w:type="gramStart"/>
      <w:r>
        <w:t>К 2022 году прогнозируется увеличение экспорта по сравнению с 2018 годом по базовому варианту Прогноза на 17,2%, по консервативному - на 9,1%, по целевому - на 19,9%. Ежегодные темпы роста составят от 102,2% до 107,0% в зависимости от варианта Прогноза.</w:t>
      </w:r>
      <w:proofErr w:type="gramEnd"/>
      <w:r>
        <w:t xml:space="preserve"> В базовом варианте экспорт в 2022 году составит 376,4 </w:t>
      </w:r>
      <w:proofErr w:type="gramStart"/>
      <w:r>
        <w:t>млн</w:t>
      </w:r>
      <w:proofErr w:type="gramEnd"/>
      <w:r>
        <w:t xml:space="preserve"> долл. США, импорт - 375,4 млн долл. США.</w:t>
      </w:r>
    </w:p>
    <w:p w:rsidR="007D48BC" w:rsidRDefault="007D48BC">
      <w:pPr>
        <w:pStyle w:val="ConsPlusNormal"/>
        <w:spacing w:before="220"/>
        <w:ind w:firstLine="540"/>
        <w:jc w:val="both"/>
      </w:pPr>
      <w:proofErr w:type="spellStart"/>
      <w:r>
        <w:t>Недостижение</w:t>
      </w:r>
      <w:proofErr w:type="spellEnd"/>
      <w:r>
        <w:t xml:space="preserve"> в 2022 году показателя "Объем экспорта" - 546,3 </w:t>
      </w:r>
      <w:proofErr w:type="gramStart"/>
      <w:r>
        <w:t>млн</w:t>
      </w:r>
      <w:proofErr w:type="gramEnd"/>
      <w:r>
        <w:t xml:space="preserve"> долл. США, закрепленного в </w:t>
      </w:r>
      <w:hyperlink r:id="rId72" w:history="1">
        <w:r>
          <w:rPr>
            <w:color w:val="0000FF"/>
          </w:rPr>
          <w:t>Стратегии</w:t>
        </w:r>
      </w:hyperlink>
      <w:r>
        <w:t xml:space="preserve"> развития, связано с завершением сроков выполнения АО "СХК" российско-американского контракта "ВОУ-НОУ", в связи с чем, объем экспорта продукции химической промышленности сократился по итогам 2018 года в 27,3 раза по сравнению с 2013 годом.</w:t>
      </w:r>
    </w:p>
    <w:p w:rsidR="007D48BC" w:rsidRDefault="007D48BC">
      <w:pPr>
        <w:pStyle w:val="ConsPlusNormal"/>
        <w:spacing w:before="220"/>
        <w:ind w:firstLine="540"/>
        <w:jc w:val="both"/>
      </w:pPr>
      <w:r>
        <w:t xml:space="preserve">В период 2020 - 2022 годов в условиях прогнозируемого постепенного снижения цен на нефть экспорт данной продукции из Томской области за рубеж будет характеризоваться сдержанной динамикой. Кроме того, негативное влияние будет оказывать снижение физических объемов добычи углеводородного сырья в регионе. Опережающими темпами будут расти объемы </w:t>
      </w:r>
      <w:proofErr w:type="spellStart"/>
      <w:r>
        <w:t>несырьевого</w:t>
      </w:r>
      <w:proofErr w:type="spellEnd"/>
      <w:r>
        <w:t xml:space="preserve"> неэнергетического экспорта, что соответствует общероссийским тенденциям и направлениям, заложенным в </w:t>
      </w:r>
      <w:hyperlink r:id="rId73" w:history="1">
        <w:r>
          <w:rPr>
            <w:color w:val="0000FF"/>
          </w:rPr>
          <w:t>Стратегии</w:t>
        </w:r>
      </w:hyperlink>
      <w:r>
        <w:t xml:space="preserve"> развития. Доля экспорта топливно-энергетических товаров в общем объеме вывоза сократится к 2022 году до 12,5% с 20,2% в 2018 году.</w:t>
      </w:r>
    </w:p>
    <w:p w:rsidR="007D48BC" w:rsidRDefault="007D48BC">
      <w:pPr>
        <w:pStyle w:val="ConsPlusNormal"/>
        <w:spacing w:before="220"/>
        <w:ind w:firstLine="540"/>
        <w:jc w:val="both"/>
      </w:pPr>
      <w:r>
        <w:t xml:space="preserve">Благодаря лесосырьевым запасам Томской области, которые являются основой для развития экспортного потенциала предприятий лесной и деревообрабатывающей промышленности, продолжится тенденция к росту экспорта продукции деревообработки. Этому будет способствовать развитие производств в </w:t>
      </w:r>
      <w:proofErr w:type="spellStart"/>
      <w:r>
        <w:t>Асиновском</w:t>
      </w:r>
      <w:proofErr w:type="spellEnd"/>
      <w:r>
        <w:t xml:space="preserve"> </w:t>
      </w:r>
      <w:proofErr w:type="spellStart"/>
      <w:r>
        <w:t>леспромпарке</w:t>
      </w:r>
      <w:proofErr w:type="spellEnd"/>
      <w:r>
        <w:t>, а также увеличение объемов выпуска и производство новых видов продукц</w:t>
      </w:r>
      <w:proofErr w:type="gramStart"/>
      <w:r>
        <w:t>ии ООО</w:t>
      </w:r>
      <w:proofErr w:type="gramEnd"/>
      <w:r>
        <w:t xml:space="preserve"> "</w:t>
      </w:r>
      <w:proofErr w:type="spellStart"/>
      <w:r>
        <w:t>Томлесдрев</w:t>
      </w:r>
      <w:proofErr w:type="spellEnd"/>
      <w:r>
        <w:t>", ООО "</w:t>
      </w:r>
      <w:proofErr w:type="spellStart"/>
      <w:r>
        <w:t>Сибирьлес</w:t>
      </w:r>
      <w:proofErr w:type="spellEnd"/>
      <w:r>
        <w:t>", ООО "</w:t>
      </w:r>
      <w:proofErr w:type="spellStart"/>
      <w:r>
        <w:t>Латат</w:t>
      </w:r>
      <w:proofErr w:type="spellEnd"/>
      <w:r>
        <w:t>". Такие долгосрочные проекты, как расширение производственных мощностей деревообрабатывающего предприятия ООО "</w:t>
      </w:r>
      <w:proofErr w:type="spellStart"/>
      <w:r>
        <w:t>Сибирьлес</w:t>
      </w:r>
      <w:proofErr w:type="spellEnd"/>
      <w:r>
        <w:t xml:space="preserve">" по выпуску </w:t>
      </w:r>
      <w:proofErr w:type="spellStart"/>
      <w:r>
        <w:t>экспортно</w:t>
      </w:r>
      <w:proofErr w:type="spellEnd"/>
      <w:r>
        <w:t xml:space="preserve"> ориентированной лесопромышленной продукции и создание лесозаготовительной и лесоперерабатывающей инфраструктур</w:t>
      </w:r>
      <w:proofErr w:type="gramStart"/>
      <w:r>
        <w:t>ы ООО</w:t>
      </w:r>
      <w:proofErr w:type="gramEnd"/>
      <w:r>
        <w:t xml:space="preserve"> "Лес-экспорт" также повлияют на рост экспорта в прогнозной перспективе.</w:t>
      </w:r>
    </w:p>
    <w:p w:rsidR="007D48BC" w:rsidRDefault="007D48BC">
      <w:pPr>
        <w:pStyle w:val="ConsPlusNormal"/>
        <w:spacing w:before="220"/>
        <w:ind w:firstLine="540"/>
        <w:jc w:val="both"/>
      </w:pPr>
      <w:r>
        <w:t>Прирост к объемам 2018 года составит 17,7% в 2022 году, занимаемая доля - 55,3%.</w:t>
      </w:r>
    </w:p>
    <w:p w:rsidR="007D48BC" w:rsidRDefault="007D48BC">
      <w:pPr>
        <w:pStyle w:val="ConsPlusNormal"/>
        <w:spacing w:before="220"/>
        <w:ind w:firstLine="540"/>
        <w:jc w:val="both"/>
      </w:pPr>
      <w:r>
        <w:t>Благодаря невысокой стоимости в долларовом выражении продукция томских компаний машиностроительного комплекса сохранит конкурентоспособность на внешних рынках. Кроме того, господдержка, получаемая томскими промышленными предприятиями, среди которых действующие экспортеры: АО "НПФ "</w:t>
      </w:r>
      <w:proofErr w:type="spellStart"/>
      <w:r>
        <w:t>Микран</w:t>
      </w:r>
      <w:proofErr w:type="spellEnd"/>
      <w:r>
        <w:t>", ООО "Томский инструментальный завод", АО "</w:t>
      </w:r>
      <w:proofErr w:type="spellStart"/>
      <w:r>
        <w:t>Сибкабель</w:t>
      </w:r>
      <w:proofErr w:type="spellEnd"/>
      <w:r>
        <w:t>" и др., будет способствовать росту их присутствия за рубежом, прежде всего, на рынках стран СНГ. В результате прогнозируется положительная динамика стоимостного объема экспорта томской машиностроительной продукции в среднесрочном периоде (111,2% к уровню 2018 года) при сохранении их доли в общем объеме вывоза в пределах 12%.</w:t>
      </w:r>
    </w:p>
    <w:p w:rsidR="007D48BC" w:rsidRDefault="007D48BC">
      <w:pPr>
        <w:pStyle w:val="ConsPlusNormal"/>
        <w:spacing w:before="220"/>
        <w:ind w:firstLine="540"/>
        <w:jc w:val="both"/>
      </w:pPr>
      <w:r>
        <w:t xml:space="preserve">Активная экспортная стратегия томских производителей пищевой продукции будет способствовать приросту экспорта продовольственных товаров и сельскохозяйственного сырья в среднем на 15% в год в стоимостном выражении. Продолжат наращивать свое присутствие на </w:t>
      </w:r>
      <w:r>
        <w:lastRenderedPageBreak/>
        <w:t>рынках Восточной Азии и СНГ АО "Сибирская аграрная группа", ТПК "САВА", ООО "Континент-сервис", "НП Сибирская ореховая компания", ООО "Эскимос", ООО "</w:t>
      </w:r>
      <w:proofErr w:type="spellStart"/>
      <w:r>
        <w:t>Интеропт</w:t>
      </w:r>
      <w:proofErr w:type="spellEnd"/>
      <w:r>
        <w:t>" (ТМ 33 Пингвина), ООО "</w:t>
      </w:r>
      <w:proofErr w:type="spellStart"/>
      <w:r>
        <w:t>Кахети</w:t>
      </w:r>
      <w:proofErr w:type="spellEnd"/>
      <w:r>
        <w:t>".</w:t>
      </w:r>
    </w:p>
    <w:p w:rsidR="007D48BC" w:rsidRDefault="007D48BC">
      <w:pPr>
        <w:pStyle w:val="ConsPlusNormal"/>
        <w:spacing w:before="220"/>
        <w:ind w:firstLine="540"/>
        <w:jc w:val="both"/>
      </w:pPr>
      <w:r>
        <w:t xml:space="preserve">Положительное влияние на увеличение поставок томских товаров за рубеж окажет запуск целого ряда </w:t>
      </w:r>
      <w:proofErr w:type="spellStart"/>
      <w:r>
        <w:t>экспортно</w:t>
      </w:r>
      <w:proofErr w:type="spellEnd"/>
      <w:r>
        <w:t xml:space="preserve"> ориентированных проектов в сфере АПК. Среди них - запуск завода по переработке льна, заводов по глубокой переработке зерна (АО Агрохолдинг "Томский") и производства комбикормов (АО "Сибирская Аграрная Группа"), а также ряда </w:t>
      </w:r>
      <w:proofErr w:type="spellStart"/>
      <w:r>
        <w:t>рыбоперерабатывающих</w:t>
      </w:r>
      <w:proofErr w:type="spellEnd"/>
      <w:r>
        <w:t xml:space="preserve"> предприятий.</w:t>
      </w:r>
    </w:p>
    <w:p w:rsidR="007D48BC" w:rsidRDefault="007D48BC">
      <w:pPr>
        <w:pStyle w:val="ConsPlusNormal"/>
        <w:spacing w:before="220"/>
        <w:ind w:firstLine="540"/>
        <w:jc w:val="both"/>
      </w:pPr>
      <w:r>
        <w:t>Кроме того, росту экспорта продовольственных товаров будет способствовать открытие в начале 2019 года завода по переработке рапса на площадке "</w:t>
      </w:r>
      <w:proofErr w:type="spellStart"/>
      <w:r>
        <w:t>Межениновской</w:t>
      </w:r>
      <w:proofErr w:type="spellEnd"/>
      <w:r>
        <w:t xml:space="preserve"> птицефабрики". Поставки планируются в Китай и страны Балтии. К 2020 году завод планирует выйти на полную мощность и перерабатывать до 60 тысяч тонн семян в год. Кроме того, ожидается выход на китайский рынок с продукцией мяса птиц</w:t>
      </w:r>
      <w:proofErr w:type="gramStart"/>
      <w:r>
        <w:t>ы ООО</w:t>
      </w:r>
      <w:proofErr w:type="gramEnd"/>
      <w:r>
        <w:t xml:space="preserve"> "</w:t>
      </w:r>
      <w:proofErr w:type="spellStart"/>
      <w:r>
        <w:t>Межениновская</w:t>
      </w:r>
      <w:proofErr w:type="spellEnd"/>
      <w:r>
        <w:t xml:space="preserve"> птицефабрика".</w:t>
      </w:r>
    </w:p>
    <w:p w:rsidR="007D48BC" w:rsidRDefault="007D48BC">
      <w:pPr>
        <w:pStyle w:val="ConsPlusNormal"/>
        <w:spacing w:before="220"/>
        <w:ind w:firstLine="540"/>
        <w:jc w:val="both"/>
      </w:pPr>
      <w:r>
        <w:t>Также окажет влияние заключенный между ТПК "САВА" контракт с китайским ООО "Синьцзян Эр Лян Группа Органических Продуктов" по экспорту варенья, соков, функционального питания и полуфабрикатов в Китай с 2019 года.</w:t>
      </w:r>
    </w:p>
    <w:p w:rsidR="007D48BC" w:rsidRDefault="007D48BC">
      <w:pPr>
        <w:pStyle w:val="ConsPlusNormal"/>
        <w:spacing w:before="220"/>
        <w:ind w:firstLine="540"/>
        <w:jc w:val="both"/>
      </w:pPr>
      <w:r>
        <w:t>Объемы экспорта продовольственных товаров увеличатся в 3 раза к 2022 году, их доля составит 10,4% (в 2018 году 3,7%).</w:t>
      </w:r>
    </w:p>
    <w:p w:rsidR="007D48BC" w:rsidRDefault="007D48BC">
      <w:pPr>
        <w:pStyle w:val="ConsPlusNormal"/>
        <w:spacing w:before="220"/>
        <w:ind w:firstLine="540"/>
        <w:jc w:val="both"/>
      </w:pPr>
      <w:r>
        <w:t>Увеличение объемов производства продукции химической промышленности (ООО "</w:t>
      </w:r>
      <w:proofErr w:type="spellStart"/>
      <w:r>
        <w:t>Томскнефтехим</w:t>
      </w:r>
      <w:proofErr w:type="spellEnd"/>
      <w:r>
        <w:t>", ООО "</w:t>
      </w:r>
      <w:proofErr w:type="spellStart"/>
      <w:r>
        <w:t>Сибметахим</w:t>
      </w:r>
      <w:proofErr w:type="spellEnd"/>
      <w:r>
        <w:t>", ОАО "СХК") обеспечит рост экспорта в данной отрасли на 50,4% в 2022 году, доля которой составит 5,3% в общем объеме вывоза (в 2018 году 4,1%).</w:t>
      </w:r>
    </w:p>
    <w:p w:rsidR="007D48BC" w:rsidRDefault="007D48BC">
      <w:pPr>
        <w:pStyle w:val="ConsPlusNormal"/>
        <w:spacing w:before="220"/>
        <w:ind w:firstLine="540"/>
        <w:jc w:val="both"/>
      </w:pPr>
      <w:r>
        <w:t xml:space="preserve">Таким образом, в среднесрочной перспективе прогнозируется рост стоимостного объема экспорта (за исключением топливно-энергетических товаров) с 256,1 </w:t>
      </w:r>
      <w:proofErr w:type="gramStart"/>
      <w:r>
        <w:t>млн</w:t>
      </w:r>
      <w:proofErr w:type="gramEnd"/>
      <w:r>
        <w:t xml:space="preserve"> долл. США в 2018 году до 329,5 млн долл. США в 2022 году, который обеспечивает выполнение данного показателя, закрепленного в государственной </w:t>
      </w:r>
      <w:hyperlink r:id="rId74" w:history="1">
        <w:r>
          <w:rPr>
            <w:color w:val="0000FF"/>
          </w:rPr>
          <w:t>программе</w:t>
        </w:r>
      </w:hyperlink>
      <w:r>
        <w:t xml:space="preserve"> "Улучшение инвестиционного климата, развитие внешних связей Томской области и соблюдение баланса экономических интересов потребителей и поставщиков на регулируемых рынках товаров и услуг".</w:t>
      </w:r>
    </w:p>
    <w:p w:rsidR="007D48BC" w:rsidRDefault="007D48BC">
      <w:pPr>
        <w:pStyle w:val="ConsPlusNormal"/>
        <w:spacing w:before="220"/>
        <w:ind w:firstLine="540"/>
        <w:jc w:val="both"/>
      </w:pPr>
      <w:r>
        <w:t xml:space="preserve">Также прогнозируемое увеличение экспорта продовольственных товаров и </w:t>
      </w:r>
      <w:proofErr w:type="spellStart"/>
      <w:r>
        <w:t>сельхозсырья</w:t>
      </w:r>
      <w:proofErr w:type="spellEnd"/>
      <w:r>
        <w:t>, а также машиностроительной продукции соответствует целевым показателям, заложенным в региональных проектах "Промышленный экспорт" и "Экспорт продукции АПК" и будет обеспечено выполнением соответствующих мероприятий.</w:t>
      </w:r>
    </w:p>
    <w:p w:rsidR="007D48BC" w:rsidRDefault="007D48BC">
      <w:pPr>
        <w:pStyle w:val="ConsPlusNormal"/>
        <w:spacing w:before="220"/>
        <w:ind w:firstLine="540"/>
        <w:jc w:val="both"/>
      </w:pPr>
      <w:r>
        <w:t xml:space="preserve">Увеличению экспорта будет содействовать сформированная в Томской области система поддержки экспортеров, в частности действует региональный Центр поддержки экспорта, запущены механизмы интернационализации МСП с помощью сервисов </w:t>
      </w:r>
      <w:proofErr w:type="spellStart"/>
      <w:r>
        <w:t>Enterprise</w:t>
      </w:r>
      <w:proofErr w:type="spellEnd"/>
      <w:r>
        <w:t xml:space="preserve"> </w:t>
      </w:r>
      <w:proofErr w:type="spellStart"/>
      <w:r>
        <w:t>Europe</w:t>
      </w:r>
      <w:proofErr w:type="spellEnd"/>
      <w:r>
        <w:t xml:space="preserve"> </w:t>
      </w:r>
      <w:proofErr w:type="spellStart"/>
      <w:r>
        <w:t>Network</w:t>
      </w:r>
      <w:proofErr w:type="spellEnd"/>
      <w:r>
        <w:t xml:space="preserve"> (крупнейшая в Европе сеть по поддержке предпринимательства, реализуемая Европейской комиссией в рамках Программы конкурентоспособности и инноваций). В рамках регионального проекта "Системные меры развития международной кооперации и экспорта" в 2020 году планируется внедрение Регионального экспортного стандарта 2.0 на территории Томской области, в первую очередь посредством дальнейшей реализации образовательных программ, а также продвижения регионального бренда за рубежом. В связи с этим прирост количества компаний-экспортеров из числа МСП по итогам внедрения Регионального экспортного стандарта 2.0 составит 50% в 2022 году к уровню 2018 года.</w:t>
      </w:r>
    </w:p>
    <w:p w:rsidR="007D48BC" w:rsidRDefault="007D48BC">
      <w:pPr>
        <w:pStyle w:val="ConsPlusNormal"/>
        <w:spacing w:before="220"/>
        <w:ind w:firstLine="540"/>
        <w:jc w:val="both"/>
      </w:pPr>
      <w:r>
        <w:t>Ожидаемый рост импорта в среднесрочной перспективе связан с существованием объективной зависимости предприятий Томской области от используемого сырья и материалов, производимых за пределами Российской Федерации. Сдерживающим фактором роста импорта из стран дальнего зарубежья будет являться валютный курс и продолжающееся влияние санкций.</w:t>
      </w:r>
    </w:p>
    <w:p w:rsidR="007D48BC" w:rsidRDefault="007D48BC">
      <w:pPr>
        <w:pStyle w:val="ConsPlusNormal"/>
        <w:spacing w:before="220"/>
        <w:ind w:firstLine="540"/>
        <w:jc w:val="both"/>
      </w:pPr>
      <w:r>
        <w:lastRenderedPageBreak/>
        <w:t>В структуре стоимостного объема импорта в 2022 году ожидается снижение доли продовольственных товаров и сельскохозяйственного сырья до 29,1% (в 2018 году - 36,7%), доля продукции химической промышленности составит 51,8% (в 2018 году - 39,3%), машиностроительная продукция - 12,0% (в 2018 году - 15,1%), металлы и изделия из них - 5,5% (в 2018 году - 3,8%).</w:t>
      </w:r>
    </w:p>
    <w:p w:rsidR="007D48BC" w:rsidRDefault="007D48BC">
      <w:pPr>
        <w:pStyle w:val="ConsPlusNormal"/>
        <w:spacing w:before="220"/>
        <w:ind w:firstLine="540"/>
        <w:jc w:val="both"/>
      </w:pPr>
      <w:proofErr w:type="gramStart"/>
      <w:r>
        <w:t>Рост импорта в 2022 году по базовому сценарию составит 115,3% к 2018 году, по консервативному - 112,8%, по целевому - 117,5%.</w:t>
      </w:r>
      <w:proofErr w:type="gramEnd"/>
    </w:p>
    <w:p w:rsidR="007D48BC" w:rsidRDefault="007D48BC">
      <w:pPr>
        <w:pStyle w:val="ConsPlusNormal"/>
        <w:spacing w:before="220"/>
        <w:ind w:firstLine="540"/>
        <w:jc w:val="both"/>
      </w:pPr>
      <w:r>
        <w:t>Ежегодные темпы роста внешнеторгового оборота Томской области прогнозируются от 101,2% до 104,8% в зависимости от варианта Прогноза и в базовом варианте соответствуют темпам роста, заложенным в государственной программе: 103,4% - 103,5%.</w:t>
      </w:r>
    </w:p>
    <w:p w:rsidR="007D48BC" w:rsidRDefault="007D48BC">
      <w:pPr>
        <w:pStyle w:val="ConsPlusNormal"/>
        <w:spacing w:before="220"/>
        <w:ind w:firstLine="540"/>
        <w:jc w:val="both"/>
      </w:pPr>
      <w:r>
        <w:t xml:space="preserve">Кроме того, темпы роста экспорта в 2020 - 2022 годах (104,4% - 106,1%) превысят темпы роста импорта (101,1% - 102,6%), несмотря на то, что </w:t>
      </w:r>
      <w:proofErr w:type="gramStart"/>
      <w:r>
        <w:t>стоимостной</w:t>
      </w:r>
      <w:proofErr w:type="gramEnd"/>
      <w:r>
        <w:t xml:space="preserve"> объем импорта с 2014 года занимает наибольший удельный вес во внешнеторговом обороте Томской области. Вместе с тем, доля импорта постепенно снижается и составит по прогнозу в 2022 году 49,9% (в 2015 году - 64,7%).</w:t>
      </w:r>
    </w:p>
    <w:p w:rsidR="007D48BC" w:rsidRDefault="007D48BC">
      <w:pPr>
        <w:pStyle w:val="ConsPlusNormal"/>
        <w:jc w:val="both"/>
      </w:pPr>
    </w:p>
    <w:p w:rsidR="007D48BC" w:rsidRDefault="007D48BC">
      <w:pPr>
        <w:pStyle w:val="ConsPlusTitle"/>
        <w:jc w:val="center"/>
        <w:outlineLvl w:val="2"/>
      </w:pPr>
      <w:r>
        <w:t>2.10. Малое и среднее предпринимательство</w:t>
      </w:r>
    </w:p>
    <w:p w:rsidR="007D48BC" w:rsidRDefault="007D48BC">
      <w:pPr>
        <w:pStyle w:val="ConsPlusNormal"/>
        <w:jc w:val="both"/>
      </w:pPr>
    </w:p>
    <w:p w:rsidR="007D48BC" w:rsidRDefault="007D48BC">
      <w:pPr>
        <w:pStyle w:val="ConsPlusNormal"/>
        <w:ind w:firstLine="540"/>
        <w:jc w:val="both"/>
      </w:pPr>
      <w:r>
        <w:t xml:space="preserve">В соответствии с национальными целями определенными майским </w:t>
      </w:r>
      <w:hyperlink r:id="rId75" w:history="1">
        <w:r>
          <w:rPr>
            <w:color w:val="0000FF"/>
          </w:rPr>
          <w:t>Указом</w:t>
        </w:r>
      </w:hyperlink>
      <w:r>
        <w:t xml:space="preserve"> Президента Российской Федерации направление "Малое и среднее предпринимательство и поддержка индивидуальной предпринимательской инициативы" входит в число приоритетных направлений развития Российской Федерации.</w:t>
      </w:r>
    </w:p>
    <w:p w:rsidR="007D48BC" w:rsidRDefault="007D48BC">
      <w:pPr>
        <w:pStyle w:val="ConsPlusNormal"/>
        <w:spacing w:before="220"/>
        <w:ind w:firstLine="540"/>
        <w:jc w:val="both"/>
      </w:pPr>
      <w:r>
        <w:t>Для достижения целей национального проекта в Томской области будут реализовываться 5 региональных проектов: "Улучшение условий ведения предпринимательской деятельности", "Расширение доступа субъектов МСП к финансовой поддержке, в том числе к льготному финансированию", "Акселерация субъектов малого и среднего предпринимательства", "Популяризация предпринимательства", "Создание системы поддержки фермеров и развитие сельской кооперации".</w:t>
      </w:r>
    </w:p>
    <w:p w:rsidR="007D48BC" w:rsidRDefault="007D48BC">
      <w:pPr>
        <w:pStyle w:val="ConsPlusNormal"/>
        <w:spacing w:before="220"/>
        <w:ind w:firstLine="540"/>
        <w:jc w:val="both"/>
      </w:pPr>
      <w:r>
        <w:t xml:space="preserve">В части улучшения условий ведения предпринимательской деятельности планируется расширение имущественной поддержки субъектов МСП, а также создание благоприятных условий осуществления деятельности для </w:t>
      </w:r>
      <w:proofErr w:type="spellStart"/>
      <w:r>
        <w:t>самозанятых</w:t>
      </w:r>
      <w:proofErr w:type="spellEnd"/>
      <w:r>
        <w:t xml:space="preserve"> граждан путем предоставления им информационно-консультационной поддержки в рамках деятельности Центра "Мой бизнес". Внедрение комплекса мер, направленных на улучшение условий ведения предпринимательской деятельности в сфере внутреннего туризма.</w:t>
      </w:r>
    </w:p>
    <w:p w:rsidR="007D48BC" w:rsidRDefault="007D48BC">
      <w:pPr>
        <w:pStyle w:val="ConsPlusNormal"/>
        <w:spacing w:before="220"/>
        <w:ind w:firstLine="540"/>
        <w:jc w:val="both"/>
      </w:pPr>
      <w:r>
        <w:t xml:space="preserve">В части расширения доступа предпринимателей к финансовой поддержке будет упрощен доступ субъектов МСП к льготному финансированию как за счет предоставления кредитно-гарантийной поддержки, так и за счет предоставления льготных займов региональной </w:t>
      </w:r>
      <w:proofErr w:type="spellStart"/>
      <w:r>
        <w:t>микрофинансовой</w:t>
      </w:r>
      <w:proofErr w:type="spellEnd"/>
      <w:r>
        <w:t xml:space="preserve"> организацией.</w:t>
      </w:r>
    </w:p>
    <w:p w:rsidR="007D48BC" w:rsidRDefault="007D48BC">
      <w:pPr>
        <w:pStyle w:val="ConsPlusNormal"/>
        <w:spacing w:before="220"/>
        <w:ind w:firstLine="540"/>
        <w:jc w:val="both"/>
      </w:pPr>
      <w:r>
        <w:t xml:space="preserve">В части акселерации предпринимательства будет организовано оказание комплекса услуг, сервисов и мер поддержки субъектам МСП в Центре "Мой бизнес", в том числе финансовых (кредитных, гарантийных, лизинговых) услуг, консультационной и образовательной поддержки, поддержки по созданию и модернизации производств, социального предпринимательства. В рамках поддержки </w:t>
      </w:r>
      <w:proofErr w:type="spellStart"/>
      <w:r>
        <w:t>экспортно</w:t>
      </w:r>
      <w:proofErr w:type="spellEnd"/>
      <w:r>
        <w:t xml:space="preserve"> ориентированных субъектов МСП будет осуществлен комплекс мероприятий Центром поддержки экспорта, в целях оказания услуг </w:t>
      </w:r>
      <w:proofErr w:type="spellStart"/>
      <w:r>
        <w:t>экспортно</w:t>
      </w:r>
      <w:proofErr w:type="spellEnd"/>
      <w:r>
        <w:t xml:space="preserve"> ориентированным субъектам МСП Томской области, в том числе консультационные, образовательные, услуги по содействию выходу на зарубежные рынки. В целях ускоренного развития бизнеса в моногороде будет обеспечено предоставление субсидий субъектам МСП, осуществляющим социально ориентированную деятельность на </w:t>
      </w:r>
      <w:proofErr w:type="gramStart"/>
      <w:r>
        <w:t>территории</w:t>
      </w:r>
      <w:proofErr w:type="gramEnd"/>
      <w:r>
        <w:t xml:space="preserve"> ЗАТО Северск.</w:t>
      </w:r>
    </w:p>
    <w:p w:rsidR="007D48BC" w:rsidRDefault="007D48BC">
      <w:pPr>
        <w:pStyle w:val="ConsPlusNormal"/>
        <w:spacing w:before="220"/>
        <w:ind w:firstLine="540"/>
        <w:jc w:val="both"/>
      </w:pPr>
      <w:proofErr w:type="gramStart"/>
      <w:r>
        <w:lastRenderedPageBreak/>
        <w:t>В части популяризации предпринимательства предусмотрен комплекс мероприятий по формированию благоприятного образа предпринимательства и стимулированию интереса к осуществлению предпринимательской деятельности, а также мероприятия по вовлечению в предпринимательскую деятельность и оказания содействия по созданию собственного бизнеса целевым группам (молодежь, женщины, лица старше 45 лет, безработные и пр.), включая поддержку создания сообществ начинающих предпринимателей и развитие института наставничества, а также комплекс мероприятий по</w:t>
      </w:r>
      <w:proofErr w:type="gramEnd"/>
      <w:r>
        <w:t xml:space="preserve"> обучению основам ведения бизнеса, финансовой грамотности и иным навыкам предпринимательской деятельности.</w:t>
      </w:r>
    </w:p>
    <w:p w:rsidR="007D48BC" w:rsidRDefault="007D48BC">
      <w:pPr>
        <w:pStyle w:val="ConsPlusNormal"/>
        <w:spacing w:before="220"/>
        <w:ind w:firstLine="540"/>
        <w:jc w:val="both"/>
      </w:pPr>
      <w:r>
        <w:t>В части создания системы поддержки фермеров и развития сельской кооперации предусмотрено функционирование регионального Центра компетенций в сфере сельскохозяйственной кооперации и поддержки фермеров, а также мероприятия по оказанию государственной поддержки крестьянским (фермерским) хозяйствам и сельскохозяйственным потребительским кооперативам.</w:t>
      </w:r>
    </w:p>
    <w:p w:rsidR="007D48BC" w:rsidRDefault="007D48BC">
      <w:pPr>
        <w:pStyle w:val="ConsPlusNormal"/>
        <w:spacing w:before="220"/>
        <w:ind w:firstLine="540"/>
        <w:jc w:val="both"/>
      </w:pPr>
      <w:r>
        <w:t>Реализация комплекса действующих мер поддержки и мероприятий в ходе реализации региональных проектов в 2019 - 2024 годах окажут положительное влияние на развитие предпринимательства и соответственно на основные показатели характеризующие деятельность МСП.</w:t>
      </w:r>
    </w:p>
    <w:p w:rsidR="007D48BC" w:rsidRDefault="007D48BC">
      <w:pPr>
        <w:pStyle w:val="ConsPlusNormal"/>
        <w:spacing w:before="220"/>
        <w:ind w:firstLine="540"/>
        <w:jc w:val="both"/>
      </w:pPr>
      <w:r>
        <w:t>Заложенная динамика развития сектора МСП соответствует достижению целей региональных проектов и в целом национального проекта "Малое и среднее предпринимательство и поддержка индивидуальной предпринимательской инициативы".</w:t>
      </w:r>
    </w:p>
    <w:p w:rsidR="007D48BC" w:rsidRDefault="007D48BC">
      <w:pPr>
        <w:pStyle w:val="ConsPlusNormal"/>
        <w:spacing w:before="220"/>
        <w:ind w:firstLine="540"/>
        <w:jc w:val="both"/>
      </w:pPr>
      <w:r>
        <w:t xml:space="preserve">По базовому варианту Прогноза в 2022 году количество предприятий МСП составит 24,3 тыс. единиц (113% к уровню 2018 года). Рост количества предприятий МСП обеспечит создание новых рабочих мест, что увеличит среднесписочную численность работников МСП до 96 тыс. человек (112,9% к уровню 2018 года). Развитие действующих предприятий, а также вовлечение новых субъектов в предпринимательскую деятельность сформирует оборот предприятий МСП на уровне 416,7 </w:t>
      </w:r>
      <w:proofErr w:type="gramStart"/>
      <w:r>
        <w:t>млрд</w:t>
      </w:r>
      <w:proofErr w:type="gramEnd"/>
      <w:r>
        <w:t xml:space="preserve"> рублей (131,8% к уровню 2018 года).</w:t>
      </w:r>
    </w:p>
    <w:p w:rsidR="007D48BC" w:rsidRDefault="007D48BC">
      <w:pPr>
        <w:pStyle w:val="ConsPlusNormal"/>
        <w:spacing w:before="220"/>
        <w:ind w:firstLine="540"/>
        <w:jc w:val="both"/>
      </w:pPr>
      <w:r>
        <w:t xml:space="preserve">Увеличение среднесписочной численности работников МСП обеспечит увеличение доли занятых в малых (в том числе на </w:t>
      </w:r>
      <w:proofErr w:type="spellStart"/>
      <w:r>
        <w:t>микропредприятиях</w:t>
      </w:r>
      <w:proofErr w:type="spellEnd"/>
      <w:r>
        <w:t xml:space="preserve">) и средних предприятиях в общем числе занятых в экономике Томской области с 17,1% (2018 год) до 19,2% (2022 год), что ниже значения показателя, закрепленного в </w:t>
      </w:r>
      <w:hyperlink r:id="rId76" w:history="1">
        <w:r>
          <w:rPr>
            <w:color w:val="0000FF"/>
          </w:rPr>
          <w:t>Стратегии</w:t>
        </w:r>
      </w:hyperlink>
      <w:r>
        <w:t xml:space="preserve"> развития - 20,9% (2022 год).</w:t>
      </w:r>
    </w:p>
    <w:p w:rsidR="007D48BC" w:rsidRDefault="007D48BC">
      <w:pPr>
        <w:pStyle w:val="ConsPlusNormal"/>
        <w:spacing w:before="220"/>
        <w:ind w:firstLine="540"/>
        <w:jc w:val="both"/>
      </w:pPr>
      <w:r>
        <w:t xml:space="preserve">По базовому варианту Прогноза развитие сектора МСП рассчитано с учетом темпа роста </w:t>
      </w:r>
      <w:proofErr w:type="spellStart"/>
      <w:r>
        <w:t>самозанятых</w:t>
      </w:r>
      <w:proofErr w:type="spellEnd"/>
      <w:r>
        <w:t xml:space="preserve"> граждан, зафиксировавших свой статус в рамках введения специального налогового режима для </w:t>
      </w:r>
      <w:proofErr w:type="spellStart"/>
      <w:r>
        <w:t>самозанятых</w:t>
      </w:r>
      <w:proofErr w:type="spellEnd"/>
      <w:r>
        <w:t xml:space="preserve"> с 2020 года на территории региона.</w:t>
      </w:r>
    </w:p>
    <w:p w:rsidR="007D48BC" w:rsidRDefault="007D48BC">
      <w:pPr>
        <w:pStyle w:val="ConsPlusNormal"/>
        <w:spacing w:before="220"/>
        <w:ind w:firstLine="540"/>
        <w:jc w:val="both"/>
      </w:pPr>
      <w:r>
        <w:t xml:space="preserve">По консервативному варианту Прогноза в 2022 году количество предприятий МСП составит 22,4 тыс. единиц (104,2% к уровню 2018 года), среднесписочная численность работников МСП увеличится до 88,7 тыс. человек (104,4% к уровню 2018 года), а оборот предприятий МСП достигнет 386 </w:t>
      </w:r>
      <w:proofErr w:type="gramStart"/>
      <w:r>
        <w:t>млрд</w:t>
      </w:r>
      <w:proofErr w:type="gramEnd"/>
      <w:r>
        <w:t xml:space="preserve"> рублей (122,1% к уровню 2018 года).</w:t>
      </w:r>
    </w:p>
    <w:p w:rsidR="007D48BC" w:rsidRDefault="007D48BC">
      <w:pPr>
        <w:pStyle w:val="ConsPlusNormal"/>
        <w:spacing w:before="220"/>
        <w:ind w:firstLine="540"/>
        <w:jc w:val="both"/>
      </w:pPr>
      <w:r>
        <w:t xml:space="preserve">В рамках целевого варианта Прогноза заложена с динамика с учетом увеличения емкости рынка сбыта и повышения платежеспособности населения при одновременном обеспечении макроэкономической сбалансированности. Количество предприятий МСП составит 24,7 тыс. единиц (114,9% к уровню 2018 года), среднесписочная численность работников МСП увеличится до 97,4 тыс. человек (114,6% к уровню 2018 года), а оборот предприятий МСП достигнет 422,5 </w:t>
      </w:r>
      <w:proofErr w:type="gramStart"/>
      <w:r>
        <w:t>млрд</w:t>
      </w:r>
      <w:proofErr w:type="gramEnd"/>
      <w:r>
        <w:t xml:space="preserve"> рублей (133,6% к уровню 2018 года).</w:t>
      </w:r>
    </w:p>
    <w:p w:rsidR="007D48BC" w:rsidRDefault="007D48BC">
      <w:pPr>
        <w:pStyle w:val="ConsPlusNormal"/>
        <w:jc w:val="both"/>
      </w:pPr>
    </w:p>
    <w:p w:rsidR="007D48BC" w:rsidRDefault="007D48BC">
      <w:pPr>
        <w:pStyle w:val="ConsPlusTitle"/>
        <w:jc w:val="center"/>
        <w:outlineLvl w:val="2"/>
      </w:pPr>
      <w:r>
        <w:t>2.11. Уровень жизни населения Томской области</w:t>
      </w:r>
    </w:p>
    <w:p w:rsidR="007D48BC" w:rsidRDefault="007D48BC">
      <w:pPr>
        <w:pStyle w:val="ConsPlusNormal"/>
        <w:jc w:val="both"/>
      </w:pPr>
    </w:p>
    <w:p w:rsidR="007D48BC" w:rsidRDefault="007D48BC">
      <w:pPr>
        <w:pStyle w:val="ConsPlusNormal"/>
        <w:ind w:firstLine="540"/>
        <w:jc w:val="both"/>
      </w:pPr>
      <w:r>
        <w:t xml:space="preserve">Заработная плата. В прогнозный период ожидается рост заработной платы. Динамику </w:t>
      </w:r>
      <w:r>
        <w:lastRenderedPageBreak/>
        <w:t xml:space="preserve">обусловливает дальнейшее сохранение результатов, достигнутых в сфере заработной платы работников социальной сферы, проведение ежегодной индексации с 1 октября в отношении прочих категорий работников бюджетной сферы в соответствии с прогнозным уровнем инфляции, ежегодное повышение минимального </w:t>
      </w:r>
      <w:proofErr w:type="gramStart"/>
      <w:r>
        <w:t>размера оплаты труда</w:t>
      </w:r>
      <w:proofErr w:type="gramEnd"/>
      <w:r>
        <w:t xml:space="preserve"> до величины прожиточного минимума трудоспособного населения за II квартал предыдущего года.</w:t>
      </w:r>
    </w:p>
    <w:p w:rsidR="007D48BC" w:rsidRDefault="007D48BC">
      <w:pPr>
        <w:pStyle w:val="ConsPlusNormal"/>
        <w:spacing w:before="220"/>
        <w:ind w:firstLine="540"/>
        <w:jc w:val="both"/>
      </w:pPr>
      <w:proofErr w:type="gramStart"/>
      <w:r>
        <w:t xml:space="preserve">Кроме того, своевременное проведение мероприятий по техническому перевооружению основных производственных мощностей обрабатывающих производств, а также дальнейшее развитие приоритетных отраслей, обновление томскими компаниями производственной деятельности, создание новых высокотехнологичных, </w:t>
      </w:r>
      <w:proofErr w:type="spellStart"/>
      <w:r>
        <w:t>экспортно</w:t>
      </w:r>
      <w:proofErr w:type="spellEnd"/>
      <w:r>
        <w:t xml:space="preserve"> ориентированных производств, реализация реформы системы обращения с твердыми коммунальными отходами будут способствовать опережающим темпам роста заработной платы в реальном секторе экономики по сравнению с бюджетным.</w:t>
      </w:r>
      <w:proofErr w:type="gramEnd"/>
    </w:p>
    <w:p w:rsidR="007D48BC" w:rsidRDefault="007D48BC">
      <w:pPr>
        <w:pStyle w:val="ConsPlusNormal"/>
        <w:spacing w:before="220"/>
        <w:ind w:firstLine="540"/>
        <w:jc w:val="both"/>
      </w:pPr>
      <w:r>
        <w:t>В 2020 - 2022 годах удержание среднегодовой инфляции в пределах ниже 4% обеспечит уверенную динамику реальной заработной платы (102,8% - 103,9%).</w:t>
      </w:r>
    </w:p>
    <w:p w:rsidR="007D48BC" w:rsidRDefault="007D48BC">
      <w:pPr>
        <w:pStyle w:val="ConsPlusNormal"/>
        <w:spacing w:before="220"/>
        <w:ind w:firstLine="540"/>
        <w:jc w:val="both"/>
      </w:pPr>
      <w:r>
        <w:t>По базовому варианту Прогноза к 2022 году ожидается, что величина заработной платы достигнет 54,3 тыс. рублей, увеличившись в 1,8 раза по сравнению с показателем 2013 года.</w:t>
      </w:r>
    </w:p>
    <w:p w:rsidR="007D48BC" w:rsidRDefault="007D48BC">
      <w:pPr>
        <w:pStyle w:val="ConsPlusNormal"/>
        <w:spacing w:before="220"/>
        <w:ind w:firstLine="540"/>
        <w:jc w:val="both"/>
      </w:pPr>
      <w:r>
        <w:t>Денежные доходы населения. В прогнозном периоде до 2022 года по базовому варианту ожидается положительная динамика реальных располагаемых денежных доходов населения (101,1% - 101,5%). Положительная динамика показателя будет обеспечена ростом заработной платы и пенсионного обеспечения, опережающего темп инфляции, увеличением доходов от предпринимательской деятельности, что, в первую очередь, связано с созданием благоприятных условий для ведения малого бизнеса.</w:t>
      </w:r>
    </w:p>
    <w:p w:rsidR="007D48BC" w:rsidRDefault="007D48BC">
      <w:pPr>
        <w:pStyle w:val="ConsPlusNormal"/>
        <w:spacing w:before="220"/>
        <w:ind w:firstLine="540"/>
        <w:jc w:val="both"/>
      </w:pPr>
      <w:r>
        <w:t>Прожиточный минимум населения и уровень бедности. Удержание индекса потребительских цен в среднесрочном периоде на уровне 103,6% - 103,9% (в среднегодовом выражении) окажет сдерживающее влияние на рост величины прожиточного минимума. В 2022 году по базовому варианту Прогноза величина прожиточного минимума в среднем на душу населения Томской области прогнозируется в размере 12,7 тыс. рублей.</w:t>
      </w:r>
    </w:p>
    <w:p w:rsidR="007D48BC" w:rsidRDefault="007D48BC">
      <w:pPr>
        <w:pStyle w:val="ConsPlusNormal"/>
        <w:spacing w:before="220"/>
        <w:ind w:firstLine="540"/>
        <w:jc w:val="both"/>
      </w:pPr>
      <w:r>
        <w:t>В прогнозной перспективе до 2022 года поэтапному снижению бедности до 10,4% по базовому варианту Прогноза будут способствовать следующие факторы:</w:t>
      </w:r>
    </w:p>
    <w:p w:rsidR="007D48BC" w:rsidRDefault="007D48BC">
      <w:pPr>
        <w:pStyle w:val="ConsPlusNormal"/>
        <w:spacing w:before="220"/>
        <w:ind w:firstLine="540"/>
        <w:jc w:val="both"/>
      </w:pPr>
      <w:r>
        <w:t>1. Мероприятия, реализуемые в рамках национальных проектов, в том числе:</w:t>
      </w:r>
    </w:p>
    <w:p w:rsidR="007D48BC" w:rsidRDefault="007D48BC">
      <w:pPr>
        <w:pStyle w:val="ConsPlusNormal"/>
        <w:spacing w:before="220"/>
        <w:ind w:firstLine="540"/>
        <w:jc w:val="both"/>
      </w:pPr>
      <w:r>
        <w:t>- создание рабочих мест;</w:t>
      </w:r>
    </w:p>
    <w:p w:rsidR="007D48BC" w:rsidRDefault="007D48BC">
      <w:pPr>
        <w:pStyle w:val="ConsPlusNormal"/>
        <w:spacing w:before="220"/>
        <w:ind w:firstLine="540"/>
        <w:jc w:val="both"/>
      </w:pPr>
      <w:r>
        <w:t>- государственная поддержка фермеров и предпринимателей;</w:t>
      </w:r>
    </w:p>
    <w:p w:rsidR="007D48BC" w:rsidRDefault="007D48BC">
      <w:pPr>
        <w:pStyle w:val="ConsPlusNormal"/>
        <w:spacing w:before="220"/>
        <w:ind w:firstLine="540"/>
        <w:jc w:val="both"/>
      </w:pPr>
      <w:r>
        <w:t>- обучение и переобучение различных целевых групп на развитие профессиональных компетенций;</w:t>
      </w:r>
    </w:p>
    <w:p w:rsidR="007D48BC" w:rsidRDefault="007D48BC">
      <w:pPr>
        <w:pStyle w:val="ConsPlusNormal"/>
        <w:spacing w:before="220"/>
        <w:ind w:firstLine="540"/>
        <w:jc w:val="both"/>
      </w:pPr>
      <w:r>
        <w:t>- финансовая поддержка семей, имеющих детей.</w:t>
      </w:r>
    </w:p>
    <w:p w:rsidR="007D48BC" w:rsidRDefault="007D48BC">
      <w:pPr>
        <w:pStyle w:val="ConsPlusNormal"/>
        <w:spacing w:before="220"/>
        <w:ind w:firstLine="540"/>
        <w:jc w:val="both"/>
      </w:pPr>
      <w:r>
        <w:t>2. Участие Томской области в числе других 12 субъектов РФ в пилотном проекте, направленном на достижение до 2024 года национальных целей социально-экономического развития по снижению уровня бедности в два раза. Основными направлениями станут:</w:t>
      </w:r>
    </w:p>
    <w:p w:rsidR="007D48BC" w:rsidRDefault="007D48BC">
      <w:pPr>
        <w:pStyle w:val="ConsPlusNormal"/>
        <w:spacing w:before="220"/>
        <w:ind w:firstLine="540"/>
        <w:jc w:val="both"/>
      </w:pPr>
      <w:r>
        <w:t>- расширение практики применения оказания мер социальной поддержки в форме социального контракта;</w:t>
      </w:r>
    </w:p>
    <w:p w:rsidR="007D48BC" w:rsidRDefault="007D48BC">
      <w:pPr>
        <w:pStyle w:val="ConsPlusNormal"/>
        <w:spacing w:before="220"/>
        <w:ind w:firstLine="540"/>
        <w:jc w:val="both"/>
      </w:pPr>
      <w:r>
        <w:t xml:space="preserve">- повышение адресности мер социальной поддержки на основе использования системы регионального учета малообеспеченных семей, нуждающихся в государственной социальной </w:t>
      </w:r>
      <w:r>
        <w:lastRenderedPageBreak/>
        <w:t>помощи.</w:t>
      </w:r>
    </w:p>
    <w:p w:rsidR="007D48BC" w:rsidRDefault="007D48BC">
      <w:pPr>
        <w:pStyle w:val="ConsPlusNormal"/>
        <w:spacing w:before="220"/>
        <w:ind w:firstLine="540"/>
        <w:jc w:val="both"/>
      </w:pPr>
      <w:r>
        <w:t xml:space="preserve">3. Введение механизма ежегодного установления минимального </w:t>
      </w:r>
      <w:proofErr w:type="gramStart"/>
      <w:r>
        <w:t>размера оплаты труда</w:t>
      </w:r>
      <w:proofErr w:type="gramEnd"/>
      <w:r>
        <w:t xml:space="preserve"> (МРОТ) в размере 100% величины прожиточного минимума трудоспособного населения в целом по Российской Федерации за II квартал предыдущего года. Так, с 1 января 2020 года в Российской Федерации планируется повышение размера МРОТ на 7,5% до 12130 рублей (в 2019 году - 11280 рублей).</w:t>
      </w:r>
    </w:p>
    <w:p w:rsidR="007D48BC" w:rsidRDefault="007D48BC">
      <w:pPr>
        <w:pStyle w:val="ConsPlusNormal"/>
        <w:jc w:val="both"/>
      </w:pPr>
    </w:p>
    <w:p w:rsidR="007D48BC" w:rsidRDefault="007D48BC">
      <w:pPr>
        <w:pStyle w:val="ConsPlusTitle"/>
        <w:jc w:val="center"/>
        <w:outlineLvl w:val="2"/>
      </w:pPr>
      <w:r>
        <w:t>2.12. Демографическая ситуация</w:t>
      </w:r>
    </w:p>
    <w:p w:rsidR="007D48BC" w:rsidRDefault="007D48BC">
      <w:pPr>
        <w:pStyle w:val="ConsPlusNormal"/>
        <w:jc w:val="both"/>
      </w:pPr>
    </w:p>
    <w:p w:rsidR="007D48BC" w:rsidRDefault="007D48BC">
      <w:pPr>
        <w:pStyle w:val="ConsPlusNormal"/>
        <w:ind w:firstLine="540"/>
        <w:jc w:val="both"/>
      </w:pPr>
      <w:r>
        <w:t>В 2020 - 2022 годах демографическая ситуация в регионе будет иметь положительную динамику развития. Коэффициент рождаемости в 2022 году составит 10,6 на тысячу человек населения, что выше значения 2019 года (10,0).</w:t>
      </w:r>
    </w:p>
    <w:p w:rsidR="007D48BC" w:rsidRDefault="007D48BC">
      <w:pPr>
        <w:pStyle w:val="ConsPlusNormal"/>
        <w:spacing w:before="220"/>
        <w:ind w:firstLine="540"/>
        <w:jc w:val="both"/>
      </w:pPr>
      <w:r>
        <w:t>Устойчивый рост рождаемости ожидается с 2020 года, под влиянием национальных и региональных проектов по направлениям "Демография" и "Здравоохранение", усилением государственной поддержки семей с детьми, а также в связи с вступлением в детородный возраст более многочисленного поколения женщин 2000 годов рождения.</w:t>
      </w:r>
    </w:p>
    <w:p w:rsidR="007D48BC" w:rsidRDefault="007D48BC">
      <w:pPr>
        <w:pStyle w:val="ConsPlusNormal"/>
        <w:spacing w:before="220"/>
        <w:ind w:firstLine="540"/>
        <w:jc w:val="both"/>
      </w:pPr>
      <w:r>
        <w:t xml:space="preserve">Снижение показателей смертности прогнозируется до 10,0 на тысячу человек населения в 2022 году. Ключевыми мерами по достижению показателей смертности станут проведение мероприятий по снижению смертности от </w:t>
      </w:r>
      <w:proofErr w:type="gramStart"/>
      <w:r>
        <w:t>сердечно-сосудистых</w:t>
      </w:r>
      <w:proofErr w:type="gramEnd"/>
      <w:r>
        <w:t xml:space="preserve"> и онкологических заболеваний, развитие системы оказания первичной медико-санитарной помощи, реализация мероприятий по профилактике заболеваний и формирования у населения мотивации к здоровому образу жизни, а также создание необходимых для этого условий. Таким образом, в базовом варианте Прогноза естественный прирост составит в 2022 году 0,6 на 1 000 населения.</w:t>
      </w:r>
    </w:p>
    <w:p w:rsidR="007D48BC" w:rsidRDefault="007D48BC">
      <w:pPr>
        <w:pStyle w:val="ConsPlusNormal"/>
        <w:spacing w:before="220"/>
        <w:ind w:firstLine="540"/>
        <w:jc w:val="both"/>
      </w:pPr>
      <w:r>
        <w:t xml:space="preserve">В среднесрочном периоде прогноз численности населения трудоспособного возраста и старше трудоспособного возраста по базовому варианту составлен исходя из параметров пенсионной реформы. </w:t>
      </w:r>
      <w:proofErr w:type="gramStart"/>
      <w:r>
        <w:t>В результате поэтапного увеличения пенсионного возраста в 2022 году прогнозируется увеличение численности трудоспособного населения на 1,1% по отношению к 2019 году, при сокращении числа пенсионеров на 1%. В результате коэффициент демографической нагрузки (соотношение численности детей и пожилых людей трудоспособного возраста) в 2022 году снизится до 693,0 человек на тысячу человек трудоспособного населения (в 2018 году - 736,1).</w:t>
      </w:r>
      <w:proofErr w:type="gramEnd"/>
    </w:p>
    <w:p w:rsidR="007D48BC" w:rsidRDefault="007D48BC">
      <w:pPr>
        <w:pStyle w:val="ConsPlusNormal"/>
        <w:spacing w:before="220"/>
        <w:ind w:firstLine="540"/>
        <w:jc w:val="both"/>
      </w:pPr>
      <w:r>
        <w:t>В 2020 - 2022 годы ожидается, что в результате мер, направленных на экономический рост, создание рабочих мест, повышение эффективности региональных миграционных потоков, миграционный прирост будет ежегодно возрастать. По базовому варианту Прогноза в 2022 году миграционный прирост достигнет 1,1 на тысячу человек населения.</w:t>
      </w:r>
    </w:p>
    <w:p w:rsidR="007D48BC" w:rsidRDefault="007D48BC">
      <w:pPr>
        <w:pStyle w:val="ConsPlusNormal"/>
        <w:spacing w:before="220"/>
        <w:ind w:firstLine="540"/>
        <w:jc w:val="both"/>
      </w:pPr>
      <w:r>
        <w:t>В результате в 2022 году прирост среднегодовой численности населения составит по базовому варианту Прогноза 1,6 тыс. человек как за счет миграционного, так и естественного приростов.</w:t>
      </w:r>
    </w:p>
    <w:p w:rsidR="007D48BC" w:rsidRDefault="007D48BC">
      <w:pPr>
        <w:pStyle w:val="ConsPlusNormal"/>
        <w:jc w:val="both"/>
      </w:pPr>
    </w:p>
    <w:p w:rsidR="007D48BC" w:rsidRDefault="007D48BC">
      <w:pPr>
        <w:pStyle w:val="ConsPlusTitle"/>
        <w:jc w:val="center"/>
        <w:outlineLvl w:val="2"/>
      </w:pPr>
      <w:r>
        <w:t>2.13. Занятость населения, рынок труда</w:t>
      </w:r>
    </w:p>
    <w:p w:rsidR="007D48BC" w:rsidRDefault="007D48BC">
      <w:pPr>
        <w:pStyle w:val="ConsPlusNormal"/>
        <w:jc w:val="both"/>
      </w:pPr>
    </w:p>
    <w:p w:rsidR="007D48BC" w:rsidRDefault="007D48BC">
      <w:pPr>
        <w:pStyle w:val="ConsPlusNormal"/>
        <w:ind w:firstLine="540"/>
        <w:jc w:val="both"/>
      </w:pPr>
      <w:r>
        <w:t>В 2020 - 2022 годах ситуация на рынке труда Томской области будет складываться под воздействием следующих факторов:</w:t>
      </w:r>
    </w:p>
    <w:p w:rsidR="007D48BC" w:rsidRDefault="007D48BC">
      <w:pPr>
        <w:pStyle w:val="ConsPlusNormal"/>
        <w:spacing w:before="220"/>
        <w:ind w:firstLine="540"/>
        <w:jc w:val="both"/>
      </w:pPr>
      <w:r>
        <w:t>- старение населения (увеличение численности населения старших возрастов);</w:t>
      </w:r>
    </w:p>
    <w:p w:rsidR="007D48BC" w:rsidRDefault="007D48BC">
      <w:pPr>
        <w:pStyle w:val="ConsPlusNormal"/>
        <w:spacing w:before="220"/>
        <w:ind w:firstLine="540"/>
        <w:jc w:val="both"/>
      </w:pPr>
      <w:r>
        <w:t>- действие пенсионной реформы, сокращение численности граждан, ежегодно выходящих на пенсию, и, как следствие, увеличение численности трудоспособного населения и рабочей силы;</w:t>
      </w:r>
    </w:p>
    <w:p w:rsidR="007D48BC" w:rsidRDefault="007D48BC">
      <w:pPr>
        <w:pStyle w:val="ConsPlusNormal"/>
        <w:spacing w:before="220"/>
        <w:ind w:firstLine="540"/>
        <w:jc w:val="both"/>
      </w:pPr>
      <w:r>
        <w:lastRenderedPageBreak/>
        <w:t>- сохранение и дальнейшее обострение межотраслевой и межрегиональной конкуренции за квалифицированную рабочую силу - отрасли экономики и регионы, способные предложить более высокий уровень оплаты труда, а также лучшие социальные и бытовые условия работникам, имеют в этой конкуренции явные преимущества.</w:t>
      </w:r>
    </w:p>
    <w:p w:rsidR="007D48BC" w:rsidRDefault="007D48BC">
      <w:pPr>
        <w:pStyle w:val="ConsPlusNormal"/>
        <w:spacing w:before="220"/>
        <w:ind w:firstLine="540"/>
        <w:jc w:val="both"/>
      </w:pPr>
      <w:r>
        <w:t>Для сохранения достигнутого баланса на рынке труда потребуется:</w:t>
      </w:r>
    </w:p>
    <w:p w:rsidR="007D48BC" w:rsidRDefault="007D48BC">
      <w:pPr>
        <w:pStyle w:val="ConsPlusNormal"/>
        <w:spacing w:before="220"/>
        <w:ind w:firstLine="540"/>
        <w:jc w:val="both"/>
      </w:pPr>
      <w:r>
        <w:t>- обеспечить занятость для возрастающего контингента возрастных работников, не ушедших на пенсию по прежним возрастным основаниям;</w:t>
      </w:r>
    </w:p>
    <w:p w:rsidR="007D48BC" w:rsidRDefault="007D48BC">
      <w:pPr>
        <w:pStyle w:val="ConsPlusNormal"/>
        <w:spacing w:before="220"/>
        <w:ind w:firstLine="540"/>
        <w:jc w:val="both"/>
      </w:pPr>
      <w:r>
        <w:t>- создать рабочие места для притока рабочей силы со стороны выпускников вузов и организаций начального и среднего профессионального образования;</w:t>
      </w:r>
    </w:p>
    <w:p w:rsidR="007D48BC" w:rsidRDefault="007D48BC">
      <w:pPr>
        <w:pStyle w:val="ConsPlusNormal"/>
        <w:spacing w:before="220"/>
        <w:ind w:firstLine="540"/>
        <w:jc w:val="both"/>
      </w:pPr>
      <w:r>
        <w:t>- обеспечить возрастающие потребности экономики региона в квалифицированных и высококвалифицированных кадрах, а также профессионалах узкой специализации.</w:t>
      </w:r>
    </w:p>
    <w:p w:rsidR="007D48BC" w:rsidRDefault="007D48BC">
      <w:pPr>
        <w:pStyle w:val="ConsPlusNormal"/>
        <w:spacing w:before="220"/>
        <w:ind w:firstLine="540"/>
        <w:jc w:val="both"/>
      </w:pPr>
      <w:r>
        <w:t>Решение этих задач планируется осуществить:</w:t>
      </w:r>
    </w:p>
    <w:p w:rsidR="007D48BC" w:rsidRDefault="007D48BC">
      <w:pPr>
        <w:pStyle w:val="ConsPlusNormal"/>
        <w:spacing w:before="220"/>
        <w:ind w:firstLine="540"/>
        <w:jc w:val="both"/>
      </w:pPr>
      <w:r>
        <w:t>- в процессе реализации в регионе мероприятий 56 региональных проектов в рамках 12 национальных проектов, в результате которых будут созданы, по оценке, более 12 тыс. постоянных и временных рабочих мест (в период реализации проектов - до 2024 года);</w:t>
      </w:r>
    </w:p>
    <w:p w:rsidR="007D48BC" w:rsidRDefault="007D48BC">
      <w:pPr>
        <w:pStyle w:val="ConsPlusNormal"/>
        <w:spacing w:before="220"/>
        <w:ind w:firstLine="540"/>
        <w:jc w:val="both"/>
      </w:pPr>
      <w:r>
        <w:t xml:space="preserve">- реализации </w:t>
      </w:r>
      <w:hyperlink r:id="rId77" w:history="1">
        <w:r>
          <w:rPr>
            <w:color w:val="0000FF"/>
          </w:rPr>
          <w:t>Плана</w:t>
        </w:r>
      </w:hyperlink>
      <w:r>
        <w:t xml:space="preserve"> мероприятий ("дорожной карты") внедрения проекта "Региональный стандарт кадрового обеспечения промышленного (экономического) роста" в Томской области;</w:t>
      </w:r>
    </w:p>
    <w:p w:rsidR="007D48BC" w:rsidRDefault="007D48BC">
      <w:pPr>
        <w:pStyle w:val="ConsPlusNormal"/>
        <w:spacing w:before="220"/>
        <w:ind w:firstLine="540"/>
        <w:jc w:val="both"/>
      </w:pPr>
      <w:r>
        <w:t>- средне- и долгосрочного прогнозирования потребности в кадрах в Томской области;</w:t>
      </w:r>
    </w:p>
    <w:p w:rsidR="007D48BC" w:rsidRDefault="007D48BC">
      <w:pPr>
        <w:pStyle w:val="ConsPlusNormal"/>
        <w:spacing w:before="220"/>
        <w:ind w:firstLine="540"/>
        <w:jc w:val="both"/>
      </w:pPr>
      <w:r>
        <w:t>- кадрового обеспечения инвестиционных проектов.</w:t>
      </w:r>
    </w:p>
    <w:p w:rsidR="007D48BC" w:rsidRDefault="007D48BC">
      <w:pPr>
        <w:pStyle w:val="ConsPlusNormal"/>
        <w:spacing w:before="220"/>
        <w:ind w:firstLine="540"/>
        <w:jc w:val="both"/>
      </w:pPr>
      <w:r>
        <w:t>Сдерживающие влияние на спрос на рабочую силу со стороны экономики окажут повышение производительности труда и технологическое переоснащение производств. Поэтому рынок труда напрямую будет зависеть от активности спроса на рабочую силу со стороны реального сектора экономики, масштабов реализации инвестиционных и инновационных проектов.</w:t>
      </w:r>
    </w:p>
    <w:p w:rsidR="007D48BC" w:rsidRDefault="007D48BC">
      <w:pPr>
        <w:pStyle w:val="ConsPlusNormal"/>
        <w:spacing w:before="220"/>
        <w:ind w:firstLine="540"/>
        <w:jc w:val="both"/>
      </w:pPr>
      <w:r>
        <w:t>Позитивные изменения в экономической ситуации, реализация национальных и региональных проектов, начало действия пенсионной реформы приведут к ежегодному росту численности занятых в экономике. По базовому варианту Прогноза их численность увеличится с 498,1 тыс. человек в 2019 году до 500,3 тыс. человек к 2022 году.</w:t>
      </w:r>
    </w:p>
    <w:p w:rsidR="007D48BC" w:rsidRDefault="007D48BC">
      <w:pPr>
        <w:pStyle w:val="ConsPlusNormal"/>
        <w:spacing w:before="220"/>
        <w:ind w:firstLine="540"/>
        <w:jc w:val="both"/>
      </w:pPr>
      <w:r>
        <w:t xml:space="preserve">Реализация государственной </w:t>
      </w:r>
      <w:hyperlink r:id="rId78" w:history="1">
        <w:r>
          <w:rPr>
            <w:color w:val="0000FF"/>
          </w:rPr>
          <w:t>программы</w:t>
        </w:r>
      </w:hyperlink>
      <w:r>
        <w:t xml:space="preserve"> "Развитие рынка труда в Томской области на 2015 - 2020 годы", а также рост числа рабочей силы до 549 тыс. человек к 2022 году по базовому варианту Прогноза способствует улучшению значений показателей, характеризующих рынок труда.</w:t>
      </w:r>
    </w:p>
    <w:p w:rsidR="007D48BC" w:rsidRDefault="007D48BC">
      <w:pPr>
        <w:pStyle w:val="ConsPlusNormal"/>
        <w:spacing w:before="220"/>
        <w:ind w:firstLine="540"/>
        <w:jc w:val="both"/>
      </w:pPr>
      <w:r>
        <w:t>Уровень безработицы, определяемый в соответствии с методологией МОТ, по базовому варианту Прогноза снизится с 6,3% в 2019 году до 6,2% в 2022 году.</w:t>
      </w:r>
    </w:p>
    <w:p w:rsidR="007D48BC" w:rsidRDefault="007D48BC">
      <w:pPr>
        <w:pStyle w:val="ConsPlusNormal"/>
        <w:spacing w:before="220"/>
        <w:ind w:firstLine="540"/>
        <w:jc w:val="both"/>
      </w:pPr>
      <w:r>
        <w:t>В связи с низкой конкурентоспособностью на рынке труда отдельных категорий граждан, состоящих на учете в органах службы занятости (более 40% не имеют профессионального образования) уровень регистрируемой безработицы в среднесрочном периоде сохранится на уровне 2019 года - 1,3%.</w:t>
      </w:r>
    </w:p>
    <w:p w:rsidR="007D48BC" w:rsidRDefault="007D48BC">
      <w:pPr>
        <w:pStyle w:val="ConsPlusNormal"/>
        <w:jc w:val="both"/>
      </w:pPr>
    </w:p>
    <w:p w:rsidR="007D48BC" w:rsidRDefault="007D48BC">
      <w:pPr>
        <w:pStyle w:val="ConsPlusTitle"/>
        <w:jc w:val="center"/>
        <w:outlineLvl w:val="2"/>
      </w:pPr>
      <w:r>
        <w:t>2.14. Здравоохранение</w:t>
      </w:r>
    </w:p>
    <w:p w:rsidR="007D48BC" w:rsidRDefault="007D48BC">
      <w:pPr>
        <w:pStyle w:val="ConsPlusNormal"/>
        <w:jc w:val="both"/>
      </w:pPr>
    </w:p>
    <w:p w:rsidR="007D48BC" w:rsidRDefault="007D48BC">
      <w:pPr>
        <w:pStyle w:val="ConsPlusNormal"/>
        <w:ind w:firstLine="540"/>
        <w:jc w:val="both"/>
      </w:pPr>
      <w:r>
        <w:t xml:space="preserve">Функционирование системы здравоохранения в среднесрочной перспективе будет </w:t>
      </w:r>
      <w:r>
        <w:lastRenderedPageBreak/>
        <w:t xml:space="preserve">осуществляться в рамках Государственной </w:t>
      </w:r>
      <w:hyperlink r:id="rId79" w:history="1">
        <w:r>
          <w:rPr>
            <w:color w:val="0000FF"/>
          </w:rPr>
          <w:t>программы</w:t>
        </w:r>
      </w:hyperlink>
      <w:r>
        <w:t xml:space="preserve"> "Развитие здравоохранения в Томской области", а также национальных проектов в сфере здравоохранения и демографии.</w:t>
      </w:r>
    </w:p>
    <w:p w:rsidR="007D48BC" w:rsidRDefault="007D48BC">
      <w:pPr>
        <w:pStyle w:val="ConsPlusNormal"/>
        <w:spacing w:before="220"/>
        <w:ind w:firstLine="540"/>
        <w:jc w:val="both"/>
      </w:pPr>
      <w:r>
        <w:t xml:space="preserve">Формирование инфраструктуры медицины и здоровья в Томской области будет осуществляться с учетом ведущих мировых трендов, а именно, принципов </w:t>
      </w:r>
      <w:proofErr w:type="spellStart"/>
      <w:r>
        <w:t>пациенто</w:t>
      </w:r>
      <w:proofErr w:type="spellEnd"/>
      <w:r>
        <w:t>-ориентированности.</w:t>
      </w:r>
    </w:p>
    <w:p w:rsidR="007D48BC" w:rsidRDefault="007D48BC">
      <w:pPr>
        <w:pStyle w:val="ConsPlusNormal"/>
        <w:spacing w:before="220"/>
        <w:ind w:firstLine="540"/>
        <w:jc w:val="both"/>
      </w:pPr>
      <w:r>
        <w:t>Для Томской области будет решен вопрос по совершенствованию сети медицинских организаций в связи с наличием новых микрорайонов, территорий активной жилищной застройки.</w:t>
      </w:r>
    </w:p>
    <w:p w:rsidR="007D48BC" w:rsidRDefault="007D48BC">
      <w:pPr>
        <w:pStyle w:val="ConsPlusNormal"/>
        <w:spacing w:before="220"/>
        <w:ind w:firstLine="540"/>
        <w:jc w:val="both"/>
      </w:pPr>
      <w:r>
        <w:t>К 2022 году планируется достижение основных показателей смертности в сфере здравоохранения:</w:t>
      </w:r>
    </w:p>
    <w:p w:rsidR="007D48BC" w:rsidRDefault="007D48BC">
      <w:pPr>
        <w:pStyle w:val="ConsPlusNormal"/>
        <w:spacing w:before="220"/>
        <w:ind w:firstLine="540"/>
        <w:jc w:val="both"/>
      </w:pPr>
      <w:r>
        <w:t>- смертность от болезней системы кровообращения, чел. на 100 тыс. - 418,1;</w:t>
      </w:r>
    </w:p>
    <w:p w:rsidR="007D48BC" w:rsidRDefault="007D48BC">
      <w:pPr>
        <w:pStyle w:val="ConsPlusNormal"/>
        <w:spacing w:before="220"/>
        <w:ind w:firstLine="540"/>
        <w:jc w:val="both"/>
      </w:pPr>
      <w:r>
        <w:t>- смертность от новообразований, чел. на 100 тыс. - 210,1.</w:t>
      </w:r>
    </w:p>
    <w:p w:rsidR="007D48BC" w:rsidRDefault="007D48BC">
      <w:pPr>
        <w:pStyle w:val="ConsPlusNormal"/>
        <w:spacing w:before="220"/>
        <w:ind w:firstLine="540"/>
        <w:jc w:val="both"/>
      </w:pPr>
      <w:r>
        <w:t xml:space="preserve">К 2024 году планируется достигнуть значения показателей майского </w:t>
      </w:r>
      <w:hyperlink r:id="rId80" w:history="1">
        <w:r>
          <w:rPr>
            <w:color w:val="0000FF"/>
          </w:rPr>
          <w:t>Указа</w:t>
        </w:r>
      </w:hyperlink>
      <w:r>
        <w:t xml:space="preserve"> Президента Российской Федерации.</w:t>
      </w:r>
    </w:p>
    <w:p w:rsidR="007D48BC" w:rsidRDefault="007D48BC">
      <w:pPr>
        <w:pStyle w:val="ConsPlusNormal"/>
        <w:spacing w:before="220"/>
        <w:ind w:firstLine="540"/>
        <w:jc w:val="both"/>
      </w:pPr>
      <w:r>
        <w:t>Центральным мероприятием в сфере здравоохранения Томской области в среднесрочной перспективе будет начавшаяся информатизация отрасли. Продолжится реализация федерального пилотного проекта "Бережливая поликлиника", в рамках которого будут проведены мероприятия регионального проекта "Входная группа" по улучшению работы регистратур. В проекте будут задействованы 33 учреждения первичного звена и 1 специализированное учреждение.</w:t>
      </w:r>
    </w:p>
    <w:p w:rsidR="007D48BC" w:rsidRDefault="007D48BC">
      <w:pPr>
        <w:pStyle w:val="ConsPlusNormal"/>
        <w:spacing w:before="220"/>
        <w:ind w:firstLine="540"/>
        <w:jc w:val="both"/>
      </w:pPr>
      <w:r>
        <w:t xml:space="preserve">Перспективным направлением совершенствования медицинской инфраструктуры будет строительство в 2019 - 2021 годах хирургического корпуса на 120 коек с поликлиникой на 200 посещений в смену ОГАУЗ "Томский областной онкологический диспансер", а также организация работы </w:t>
      </w:r>
      <w:proofErr w:type="spellStart"/>
      <w:r>
        <w:t>гемодиализного</w:t>
      </w:r>
      <w:proofErr w:type="spellEnd"/>
      <w:r>
        <w:t xml:space="preserve"> отделения в г. Колпашево. В результате в 2022 году ожидается увеличение мощности амбулаторно-поликлинических учреждений до 22550 посещений в смену, а также количества больничных коек до 10260 единиц.</w:t>
      </w:r>
    </w:p>
    <w:p w:rsidR="007D48BC" w:rsidRDefault="007D48BC">
      <w:pPr>
        <w:pStyle w:val="ConsPlusNormal"/>
        <w:spacing w:before="220"/>
        <w:ind w:firstLine="540"/>
        <w:jc w:val="both"/>
      </w:pPr>
      <w:r>
        <w:t xml:space="preserve">Планируется увеличение текущей численности врачебного и среднего медицинского персонала в соответствии с национальным проектом "Здравоохранение". Реализуемые в области кадровые программы позволят повысить эффективность использования имеющегося кадрового потенциала (в </w:t>
      </w:r>
      <w:proofErr w:type="spellStart"/>
      <w:r>
        <w:t>т.ч</w:t>
      </w:r>
      <w:proofErr w:type="spellEnd"/>
      <w:r>
        <w:t>. переподготовка врачей по дефицитным специальностям) и возместить выбывающий состав.</w:t>
      </w:r>
    </w:p>
    <w:p w:rsidR="007D48BC" w:rsidRDefault="007D48BC">
      <w:pPr>
        <w:pStyle w:val="ConsPlusNormal"/>
        <w:spacing w:before="220"/>
        <w:ind w:firstLine="540"/>
        <w:jc w:val="both"/>
      </w:pPr>
      <w:r>
        <w:t xml:space="preserve">В рамках выполнения майского </w:t>
      </w:r>
      <w:hyperlink r:id="rId81" w:history="1">
        <w:r>
          <w:rPr>
            <w:color w:val="0000FF"/>
          </w:rPr>
          <w:t>Указа</w:t>
        </w:r>
      </w:hyperlink>
      <w:r>
        <w:t xml:space="preserve"> Президента Российской Федерации также будут реализованы мероприятия по обеспечению медицинских организаций квалифицированными кадрами, включая внедрение системы непрерывного образования медицинских работников, в том числе с использованием дистанционных образовательных технологий.</w:t>
      </w:r>
    </w:p>
    <w:p w:rsidR="007D48BC" w:rsidRDefault="007D48BC">
      <w:pPr>
        <w:pStyle w:val="ConsPlusNormal"/>
        <w:spacing w:before="220"/>
        <w:ind w:firstLine="540"/>
        <w:jc w:val="both"/>
      </w:pPr>
      <w:r>
        <w:t>Для привлечения специалистов в сельские населенные пункты в среднесрочной перспективе будет продолжена реализация проектов "Земский доктор" и "Земский фельдшер". В результате число врачей, привлеченных на работу в сельскую местность и малые города в период с 2020 по 2022 год, составит 348 человек, фельдшеров - 51.</w:t>
      </w:r>
    </w:p>
    <w:p w:rsidR="007D48BC" w:rsidRDefault="007D48BC">
      <w:pPr>
        <w:pStyle w:val="ConsPlusNormal"/>
        <w:spacing w:before="220"/>
        <w:ind w:firstLine="540"/>
        <w:jc w:val="both"/>
      </w:pPr>
      <w:r>
        <w:t>В труднодоступных поселках продолжится развитие мобильных и дистанционных видов помощи, будут внедрены телемедицинские технологии. Увеличится количество населенных пунктов, которые охватят проекты "Плавучая поликлиника" и "Маршрут здоровья".</w:t>
      </w:r>
    </w:p>
    <w:p w:rsidR="007D48BC" w:rsidRDefault="007D48BC">
      <w:pPr>
        <w:pStyle w:val="ConsPlusNormal"/>
        <w:spacing w:before="220"/>
        <w:ind w:firstLine="540"/>
        <w:jc w:val="both"/>
      </w:pPr>
      <w:r>
        <w:t xml:space="preserve">Показатель младенческой смертности сохранит свое низкое значение, благодаря развитию сферы деятельности областного перинатального центра, совершенствованию организации </w:t>
      </w:r>
      <w:r>
        <w:lastRenderedPageBreak/>
        <w:t>медицинской помощи новорожденным и женщинам в период беременности и после родов. Планируется организовать детский реабилитационный центр в г. Томске. Уровень младенческой смертности в 2022 году прогнозируется на уровне 4 детей в возрасте до 1 года на 1000 родившихся.</w:t>
      </w:r>
    </w:p>
    <w:p w:rsidR="007D48BC" w:rsidRDefault="007D48BC">
      <w:pPr>
        <w:pStyle w:val="ConsPlusNormal"/>
        <w:spacing w:before="220"/>
        <w:ind w:firstLine="540"/>
        <w:jc w:val="both"/>
      </w:pPr>
      <w:r>
        <w:t>В рамках регионального проекта "Развитие системы оказания первичной медико-санитарной помощи" будут увеличены объемы санитарных авиаперевозок в регионе и доля лиц, госпитализированных по экстренным показаниям в течение первых суток. Таким образом, санитарная авиация в Томской области выйдет на более качественный уровень развития.</w:t>
      </w:r>
    </w:p>
    <w:p w:rsidR="007D48BC" w:rsidRDefault="007D48BC">
      <w:pPr>
        <w:pStyle w:val="ConsPlusNormal"/>
        <w:spacing w:before="220"/>
        <w:ind w:firstLine="540"/>
        <w:jc w:val="both"/>
      </w:pPr>
      <w:r>
        <w:t xml:space="preserve">В результате проводимых мероприятий прогнозируется, что к 2022 году ожидаемая продолжительность жизни составит 75,47 года. Таким образом, Томская область планомерно идет к достижению цели, поставленной в майском </w:t>
      </w:r>
      <w:hyperlink r:id="rId82" w:history="1">
        <w:r>
          <w:rPr>
            <w:color w:val="0000FF"/>
          </w:rPr>
          <w:t>Указе</w:t>
        </w:r>
      </w:hyperlink>
      <w:r>
        <w:t xml:space="preserve"> Президента Российской Федерации (повышение ожидаемой продолжительности жизни до 78 лет к 2024 году).</w:t>
      </w:r>
    </w:p>
    <w:p w:rsidR="007D48BC" w:rsidRDefault="007D48BC">
      <w:pPr>
        <w:pStyle w:val="ConsPlusNormal"/>
        <w:jc w:val="both"/>
      </w:pPr>
    </w:p>
    <w:p w:rsidR="007D48BC" w:rsidRDefault="007D48BC">
      <w:pPr>
        <w:pStyle w:val="ConsPlusTitle"/>
        <w:jc w:val="center"/>
        <w:outlineLvl w:val="2"/>
      </w:pPr>
      <w:r>
        <w:t>2.15. Образование</w:t>
      </w:r>
    </w:p>
    <w:p w:rsidR="007D48BC" w:rsidRDefault="007D48BC">
      <w:pPr>
        <w:pStyle w:val="ConsPlusNormal"/>
        <w:jc w:val="both"/>
      </w:pPr>
    </w:p>
    <w:p w:rsidR="007D48BC" w:rsidRDefault="007D48BC">
      <w:pPr>
        <w:pStyle w:val="ConsPlusNormal"/>
        <w:ind w:firstLine="540"/>
        <w:jc w:val="both"/>
      </w:pPr>
      <w:r>
        <w:t>В среднесрочной перспективе в Томской области главными задачами остаются: развитие всей системы образования в целом и повышение доступности и качества предоставляемых услуг.</w:t>
      </w:r>
    </w:p>
    <w:p w:rsidR="007D48BC" w:rsidRDefault="007D48BC">
      <w:pPr>
        <w:pStyle w:val="ConsPlusNormal"/>
        <w:spacing w:before="220"/>
        <w:ind w:firstLine="540"/>
        <w:jc w:val="both"/>
      </w:pPr>
      <w:proofErr w:type="gramStart"/>
      <w:r>
        <w:t>В сфере дошкольного образования приоритетными задачами являются сохранение 100% доступности дошкольного образования для детей в возрасте от 3 до 7 лет, а также создание мест для детей в возрасте от 2 месяцев до 3 лет (в рамках регионального проекта "Содействие занятости женщин - создание условий дошкольного образования для детей в возрасте до трех лет").</w:t>
      </w:r>
      <w:proofErr w:type="gramEnd"/>
    </w:p>
    <w:p w:rsidR="007D48BC" w:rsidRDefault="007D48BC">
      <w:pPr>
        <w:pStyle w:val="ConsPlusNormal"/>
        <w:spacing w:before="220"/>
        <w:ind w:firstLine="540"/>
        <w:jc w:val="both"/>
      </w:pPr>
      <w:r>
        <w:t>В прогнозном периоде в целях развития инфраструктуры дошкольного образования показатель количества созданных мест в учреждениях дошкольного образования составит 1125 единиц.</w:t>
      </w:r>
    </w:p>
    <w:p w:rsidR="007D48BC" w:rsidRDefault="007D48BC">
      <w:pPr>
        <w:pStyle w:val="ConsPlusNormal"/>
        <w:spacing w:before="220"/>
        <w:ind w:firstLine="540"/>
        <w:jc w:val="both"/>
      </w:pPr>
      <w:r>
        <w:t>Прогнозируется, что целевой показатель обеспеченности детей дошкольного возраста дошкольным образованием увеличится с 700 до 720 мест на 1000 детей к 2022 году.</w:t>
      </w:r>
    </w:p>
    <w:p w:rsidR="007D48BC" w:rsidRDefault="007D48BC">
      <w:pPr>
        <w:pStyle w:val="ConsPlusNormal"/>
        <w:spacing w:before="220"/>
        <w:ind w:firstLine="540"/>
        <w:jc w:val="both"/>
      </w:pPr>
      <w:r>
        <w:t>Развитие общего образования в среднесрочном периоде будет осуществляться в рамках региональных проектов "Успех каждого ребенка", "Современная школа", "Учитель будущего".</w:t>
      </w:r>
    </w:p>
    <w:p w:rsidR="007D48BC" w:rsidRDefault="007D48BC">
      <w:pPr>
        <w:pStyle w:val="ConsPlusNormal"/>
        <w:spacing w:before="220"/>
        <w:ind w:firstLine="540"/>
        <w:jc w:val="both"/>
      </w:pPr>
      <w:r>
        <w:t>В 2022 году в Томской области прогнозируется увеличение числа школьников на 12,9 тыс. человек по сравнению с 2018 годом - до 130,8 тыс. человек. В том числе в г. Томске ожидается увеличение на 7,3 тыс. человек - до 67,2 тыс. человек.</w:t>
      </w:r>
    </w:p>
    <w:p w:rsidR="007D48BC" w:rsidRDefault="007D48BC">
      <w:pPr>
        <w:pStyle w:val="ConsPlusNormal"/>
        <w:spacing w:before="220"/>
        <w:ind w:firstLine="540"/>
        <w:jc w:val="both"/>
      </w:pPr>
      <w:r>
        <w:t xml:space="preserve">В г. Томске планируется строительство новых общеобразовательных учреждений в микрорайонах "Южные ворота" и "Зеленые горки". В 2020 году после завершения капитального ремонта состоится открытие школы </w:t>
      </w:r>
      <w:proofErr w:type="gramStart"/>
      <w:r>
        <w:t>в</w:t>
      </w:r>
      <w:proofErr w:type="gramEnd"/>
      <w:r>
        <w:t xml:space="preserve"> с. </w:t>
      </w:r>
      <w:proofErr w:type="spellStart"/>
      <w:r>
        <w:t>Могочино</w:t>
      </w:r>
      <w:proofErr w:type="spellEnd"/>
      <w:r>
        <w:t xml:space="preserve">, </w:t>
      </w:r>
      <w:proofErr w:type="spellStart"/>
      <w:r>
        <w:t>Молчановского</w:t>
      </w:r>
      <w:proofErr w:type="spellEnd"/>
      <w:r>
        <w:t xml:space="preserve"> района. Школа уже включена в число "цифровых" по национальному проекту "Образование".</w:t>
      </w:r>
    </w:p>
    <w:p w:rsidR="007D48BC" w:rsidRDefault="007D48BC">
      <w:pPr>
        <w:pStyle w:val="ConsPlusNormal"/>
        <w:spacing w:before="220"/>
        <w:ind w:firstLine="540"/>
        <w:jc w:val="both"/>
      </w:pPr>
      <w:r>
        <w:t xml:space="preserve">В задачи развития в сфере дополнительного образования входят такие мероприятия как реализация проекта НИ ТГУ по созданию на базе вуза "Центра дополнительного образования детей". Проект получил грант от </w:t>
      </w:r>
      <w:proofErr w:type="spellStart"/>
      <w:r>
        <w:t>Минобрнауки</w:t>
      </w:r>
      <w:proofErr w:type="spellEnd"/>
      <w:r>
        <w:t xml:space="preserve"> России в размере 9,9 </w:t>
      </w:r>
      <w:proofErr w:type="gramStart"/>
      <w:r>
        <w:t>млн</w:t>
      </w:r>
      <w:proofErr w:type="gramEnd"/>
      <w:r>
        <w:t xml:space="preserve"> рублей. В результате более 2 тыс. детей пройдут </w:t>
      </w:r>
      <w:proofErr w:type="gramStart"/>
      <w:r>
        <w:t>обучение по программам</w:t>
      </w:r>
      <w:proofErr w:type="gramEnd"/>
      <w:r>
        <w:t xml:space="preserve"> НИ ТГУ.</w:t>
      </w:r>
    </w:p>
    <w:p w:rsidR="007D48BC" w:rsidRDefault="007D48BC">
      <w:pPr>
        <w:pStyle w:val="ConsPlusNormal"/>
        <w:spacing w:before="220"/>
        <w:ind w:firstLine="540"/>
        <w:jc w:val="both"/>
      </w:pPr>
      <w:r>
        <w:t xml:space="preserve">В рамках проекта "Территория интеллекта" начинает реализовывать свою деятельность проект Детских научных центров "Фабрика миров", в </w:t>
      </w:r>
      <w:proofErr w:type="gramStart"/>
      <w:r>
        <w:t>котором</w:t>
      </w:r>
      <w:proofErr w:type="gramEnd"/>
      <w:r>
        <w:t xml:space="preserve"> для учащихся начальных классов подготовлены программы по 20 различным направлениям по научно-техническому и инженерному творчеству.</w:t>
      </w:r>
    </w:p>
    <w:p w:rsidR="007D48BC" w:rsidRDefault="007D48BC">
      <w:pPr>
        <w:pStyle w:val="ConsPlusNormal"/>
        <w:spacing w:before="220"/>
        <w:ind w:firstLine="540"/>
        <w:jc w:val="both"/>
      </w:pPr>
      <w:r>
        <w:t xml:space="preserve">Проект "Фабрика миров" одобрен </w:t>
      </w:r>
      <w:proofErr w:type="spellStart"/>
      <w:r>
        <w:t>Минобрнауки</w:t>
      </w:r>
      <w:proofErr w:type="spellEnd"/>
      <w:r>
        <w:t xml:space="preserve"> России, а также Агентством стратегических </w:t>
      </w:r>
      <w:r>
        <w:lastRenderedPageBreak/>
        <w:t>инициатив (АСИ). Ожидается открытие сети Детских научных клубов по всей Томской области.</w:t>
      </w:r>
    </w:p>
    <w:p w:rsidR="007D48BC" w:rsidRDefault="007D48BC">
      <w:pPr>
        <w:pStyle w:val="ConsPlusNormal"/>
        <w:spacing w:before="220"/>
        <w:ind w:firstLine="540"/>
        <w:jc w:val="both"/>
      </w:pPr>
      <w:r>
        <w:t>В ходе реализации данных мероприятий ожидается, что доля детей в возрасте от 5 до 18 лет, проживающих в Томской области охваченных дополнительным образованием, возрастет до 77% к 2022 году.</w:t>
      </w:r>
    </w:p>
    <w:p w:rsidR="007D48BC" w:rsidRDefault="007D48BC">
      <w:pPr>
        <w:pStyle w:val="ConsPlusNormal"/>
        <w:spacing w:before="220"/>
        <w:ind w:firstLine="540"/>
        <w:jc w:val="both"/>
      </w:pPr>
      <w:r>
        <w:t>В сфере профессионального образования планируется реализация мероприятий по улучшению качества предоставляемых услуг с помощью реализации таких региональных проектов (на базе федеральных проектов) как "Молодые профессионалы (Повышение конкурентоспособности профессионального образования)" и "Цифровая образовательная среда".</w:t>
      </w:r>
    </w:p>
    <w:p w:rsidR="007D48BC" w:rsidRDefault="007D48BC">
      <w:pPr>
        <w:pStyle w:val="ConsPlusNormal"/>
        <w:spacing w:before="220"/>
        <w:ind w:firstLine="540"/>
        <w:jc w:val="both"/>
      </w:pPr>
      <w:r>
        <w:t xml:space="preserve">В рамках государственной </w:t>
      </w:r>
      <w:hyperlink r:id="rId83" w:history="1">
        <w:r>
          <w:rPr>
            <w:color w:val="0000FF"/>
          </w:rPr>
          <w:t>программы</w:t>
        </w:r>
      </w:hyperlink>
      <w:r>
        <w:t xml:space="preserve"> "Развитие образования в Томской области" целевой показатель "Доля выпускников образовательных организаций профессионального образования, трудоустроившихся по специальности" в 2022 году составит 70%.</w:t>
      </w:r>
    </w:p>
    <w:p w:rsidR="007D48BC" w:rsidRDefault="007D48BC">
      <w:pPr>
        <w:pStyle w:val="ConsPlusNormal"/>
        <w:spacing w:before="220"/>
        <w:ind w:firstLine="540"/>
        <w:jc w:val="both"/>
      </w:pPr>
      <w:r>
        <w:t xml:space="preserve">В прогнозной перспективе 2020 - 2022 годов в г. Томске планируется запуск Центра опережающей профессиональной подготовки кадров для цифровой экономики. В Послании Федеральному Собранию Президент </w:t>
      </w:r>
      <w:proofErr w:type="spellStart"/>
      <w:r>
        <w:t>В.В.Путин</w:t>
      </w:r>
      <w:proofErr w:type="spellEnd"/>
      <w:r>
        <w:t xml:space="preserve"> поручил разработать план мероприятий для реализации подобных центров в 15 регионах страны в течение трех лет, и г. Томск готов стать пилотной площадкой для создания данного центра.</w:t>
      </w:r>
    </w:p>
    <w:p w:rsidR="007D48BC" w:rsidRDefault="007D48BC">
      <w:pPr>
        <w:pStyle w:val="ConsPlusNormal"/>
        <w:spacing w:before="220"/>
        <w:ind w:firstLine="540"/>
        <w:jc w:val="both"/>
      </w:pPr>
      <w:r>
        <w:t>В сфере высшего образования продолжится содействие участию НИ ТГУ и НИ ТПУ в проекте повышения конкурентоспособности (Проект "5-100").</w:t>
      </w:r>
    </w:p>
    <w:p w:rsidR="007D48BC" w:rsidRDefault="007D48BC">
      <w:pPr>
        <w:pStyle w:val="ConsPlusNormal"/>
        <w:spacing w:before="220"/>
        <w:ind w:firstLine="540"/>
        <w:jc w:val="both"/>
      </w:pPr>
      <w:r>
        <w:t>В 2020 - 2022 годах ожидается снижение количества студентов. Это связанно с ежегодным повышением среднего балла за ЕГЭ для привлечения более сильных абитуриентов, а также с сокращением программ на заочной форме обучения.</w:t>
      </w:r>
    </w:p>
    <w:p w:rsidR="007D48BC" w:rsidRDefault="007D48BC">
      <w:pPr>
        <w:pStyle w:val="ConsPlusNormal"/>
        <w:spacing w:before="220"/>
        <w:ind w:firstLine="540"/>
        <w:jc w:val="both"/>
      </w:pPr>
      <w:r>
        <w:t xml:space="preserve">В прогнозном периоде до 2022 года в целях продвижения российского образования за рубежом в рамках регионального проекта "Экспорт образования" показатель "Количество иностранных граждан, обучающихся по очной форме </w:t>
      </w:r>
      <w:proofErr w:type="gramStart"/>
      <w:r>
        <w:t>обучения по программам</w:t>
      </w:r>
      <w:proofErr w:type="gramEnd"/>
      <w:r>
        <w:t xml:space="preserve"> высшего образования" будет составлять 8,8 тыс. человек.</w:t>
      </w:r>
    </w:p>
    <w:p w:rsidR="007D48BC" w:rsidRDefault="007D48BC">
      <w:pPr>
        <w:pStyle w:val="ConsPlusNormal"/>
        <w:spacing w:before="220"/>
        <w:ind w:firstLine="540"/>
        <w:jc w:val="both"/>
      </w:pPr>
      <w:r>
        <w:t xml:space="preserve">В рамках реализации национального проекта "Наука" в г. Томске ведется разработка мероприятий по созданию научно-образовательного центра (НОЦ) мирового уровня на основе интеграции университетов, научных организаций и предприятий реального сектора экономики. В 2020 - 2021 годах </w:t>
      </w:r>
      <w:proofErr w:type="spellStart"/>
      <w:r>
        <w:t>Минобрнауки</w:t>
      </w:r>
      <w:proofErr w:type="spellEnd"/>
      <w:r>
        <w:t xml:space="preserve"> России будет проводить конкурсные отборы научно-образовательных </w:t>
      </w:r>
      <w:proofErr w:type="gramStart"/>
      <w:r>
        <w:t>центров</w:t>
      </w:r>
      <w:proofErr w:type="gramEnd"/>
      <w:r>
        <w:t xml:space="preserve"> и финансировать выплаты грантов, и Томская область будет принимать в них участие.</w:t>
      </w: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right"/>
        <w:outlineLvl w:val="1"/>
      </w:pPr>
      <w:r>
        <w:t>Приложение N 1</w:t>
      </w:r>
    </w:p>
    <w:p w:rsidR="007D48BC" w:rsidRDefault="007D48BC">
      <w:pPr>
        <w:pStyle w:val="ConsPlusNormal"/>
        <w:jc w:val="right"/>
      </w:pPr>
      <w:r>
        <w:t>к Прогнозу</w:t>
      </w:r>
    </w:p>
    <w:p w:rsidR="007D48BC" w:rsidRDefault="007D48BC">
      <w:pPr>
        <w:pStyle w:val="ConsPlusNormal"/>
        <w:jc w:val="right"/>
      </w:pPr>
      <w:r>
        <w:t>социально-экономического развития Томской области</w:t>
      </w:r>
    </w:p>
    <w:p w:rsidR="007D48BC" w:rsidRDefault="007D48BC">
      <w:pPr>
        <w:pStyle w:val="ConsPlusNormal"/>
        <w:jc w:val="right"/>
      </w:pPr>
      <w:r>
        <w:t>на 2020 год и на плановый период 2021 - 2022 годов</w:t>
      </w:r>
    </w:p>
    <w:p w:rsidR="007D48BC" w:rsidRDefault="007D48BC">
      <w:pPr>
        <w:pStyle w:val="ConsPlusNormal"/>
        <w:jc w:val="both"/>
      </w:pPr>
    </w:p>
    <w:p w:rsidR="007D48BC" w:rsidRDefault="007D48BC">
      <w:pPr>
        <w:pStyle w:val="ConsPlusTitle"/>
        <w:jc w:val="center"/>
      </w:pPr>
      <w:bookmarkStart w:id="1" w:name="P1042"/>
      <w:bookmarkEnd w:id="1"/>
      <w:r>
        <w:t>ОСНОВНЫЕ ПОКАЗАТЕЛИ</w:t>
      </w:r>
    </w:p>
    <w:p w:rsidR="007D48BC" w:rsidRDefault="007D48BC">
      <w:pPr>
        <w:pStyle w:val="ConsPlusTitle"/>
        <w:jc w:val="center"/>
      </w:pPr>
      <w:r>
        <w:t>ПРОГНОЗА СОЦИАЛЬНО-ЭКОНОМИЧЕСКОГО РАЗВИТИЯ</w:t>
      </w:r>
    </w:p>
    <w:p w:rsidR="007D48BC" w:rsidRDefault="007D48BC">
      <w:pPr>
        <w:pStyle w:val="ConsPlusTitle"/>
        <w:jc w:val="center"/>
      </w:pPr>
      <w:r>
        <w:t>ТОМСКОЙ ОБЛАСТИ НА 2020 - 2022 ГОДЫ</w:t>
      </w:r>
    </w:p>
    <w:p w:rsidR="007D48BC" w:rsidRDefault="007D48BC">
      <w:pPr>
        <w:pStyle w:val="ConsPlusNormal"/>
        <w:jc w:val="both"/>
      </w:pPr>
    </w:p>
    <w:p w:rsidR="007D48BC" w:rsidRDefault="007D48BC">
      <w:pPr>
        <w:sectPr w:rsidR="007D48BC" w:rsidSect="00197D97">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09"/>
        <w:gridCol w:w="1404"/>
        <w:gridCol w:w="867"/>
        <w:gridCol w:w="867"/>
        <w:gridCol w:w="867"/>
        <w:gridCol w:w="868"/>
        <w:gridCol w:w="868"/>
        <w:gridCol w:w="868"/>
        <w:gridCol w:w="868"/>
        <w:gridCol w:w="868"/>
        <w:gridCol w:w="868"/>
        <w:gridCol w:w="868"/>
        <w:gridCol w:w="868"/>
        <w:gridCol w:w="868"/>
        <w:gridCol w:w="868"/>
      </w:tblGrid>
      <w:tr w:rsidR="007D48BC" w:rsidTr="00C673A1">
        <w:tc>
          <w:tcPr>
            <w:tcW w:w="684" w:type="pct"/>
            <w:vMerge w:val="restart"/>
            <w:vAlign w:val="center"/>
          </w:tcPr>
          <w:p w:rsidR="007D48BC" w:rsidRDefault="007D48BC">
            <w:pPr>
              <w:pStyle w:val="ConsPlusNormal"/>
              <w:jc w:val="center"/>
            </w:pPr>
            <w:r>
              <w:lastRenderedPageBreak/>
              <w:t>Показатели</w:t>
            </w:r>
          </w:p>
        </w:tc>
        <w:tc>
          <w:tcPr>
            <w:tcW w:w="478" w:type="pct"/>
            <w:vMerge w:val="restart"/>
            <w:vAlign w:val="center"/>
          </w:tcPr>
          <w:p w:rsidR="007D48BC" w:rsidRDefault="007D48BC">
            <w:pPr>
              <w:pStyle w:val="ConsPlusNormal"/>
              <w:jc w:val="center"/>
            </w:pPr>
            <w:r>
              <w:t>Единица измерения</w:t>
            </w:r>
          </w:p>
        </w:tc>
        <w:tc>
          <w:tcPr>
            <w:tcW w:w="295" w:type="pct"/>
            <w:vAlign w:val="center"/>
          </w:tcPr>
          <w:p w:rsidR="007D48BC" w:rsidRDefault="007D48BC">
            <w:pPr>
              <w:pStyle w:val="ConsPlusNormal"/>
              <w:jc w:val="center"/>
            </w:pPr>
            <w:r>
              <w:t>2017 год</w:t>
            </w:r>
          </w:p>
        </w:tc>
        <w:tc>
          <w:tcPr>
            <w:tcW w:w="295" w:type="pct"/>
            <w:vAlign w:val="center"/>
          </w:tcPr>
          <w:p w:rsidR="007D48BC" w:rsidRDefault="007D48BC">
            <w:pPr>
              <w:pStyle w:val="ConsPlusNormal"/>
              <w:jc w:val="center"/>
            </w:pPr>
            <w:r>
              <w:t>2018 год</w:t>
            </w:r>
          </w:p>
        </w:tc>
        <w:tc>
          <w:tcPr>
            <w:tcW w:w="295" w:type="pct"/>
            <w:vAlign w:val="center"/>
          </w:tcPr>
          <w:p w:rsidR="007D48BC" w:rsidRDefault="007D48BC">
            <w:pPr>
              <w:pStyle w:val="ConsPlusNormal"/>
              <w:jc w:val="center"/>
            </w:pPr>
            <w:r>
              <w:t>2019 год</w:t>
            </w:r>
          </w:p>
        </w:tc>
        <w:tc>
          <w:tcPr>
            <w:tcW w:w="295" w:type="pct"/>
            <w:vAlign w:val="center"/>
          </w:tcPr>
          <w:p w:rsidR="007D48BC" w:rsidRDefault="007D48BC">
            <w:pPr>
              <w:pStyle w:val="ConsPlusNormal"/>
              <w:jc w:val="center"/>
            </w:pPr>
            <w:r>
              <w:t>2019 год</w:t>
            </w:r>
          </w:p>
        </w:tc>
        <w:tc>
          <w:tcPr>
            <w:tcW w:w="886" w:type="pct"/>
            <w:gridSpan w:val="3"/>
            <w:vAlign w:val="center"/>
          </w:tcPr>
          <w:p w:rsidR="007D48BC" w:rsidRDefault="007D48BC">
            <w:pPr>
              <w:pStyle w:val="ConsPlusNormal"/>
              <w:jc w:val="center"/>
            </w:pPr>
            <w:r>
              <w:t>2020 год - прогноз</w:t>
            </w:r>
          </w:p>
        </w:tc>
        <w:tc>
          <w:tcPr>
            <w:tcW w:w="886" w:type="pct"/>
            <w:gridSpan w:val="3"/>
            <w:vAlign w:val="center"/>
          </w:tcPr>
          <w:p w:rsidR="007D48BC" w:rsidRDefault="007D48BC">
            <w:pPr>
              <w:pStyle w:val="ConsPlusNormal"/>
              <w:jc w:val="center"/>
            </w:pPr>
            <w:r>
              <w:t>2021 год - прогноз</w:t>
            </w:r>
          </w:p>
        </w:tc>
        <w:tc>
          <w:tcPr>
            <w:tcW w:w="886" w:type="pct"/>
            <w:gridSpan w:val="3"/>
            <w:vAlign w:val="center"/>
          </w:tcPr>
          <w:p w:rsidR="007D48BC" w:rsidRDefault="007D48BC">
            <w:pPr>
              <w:pStyle w:val="ConsPlusNormal"/>
              <w:jc w:val="center"/>
            </w:pPr>
            <w:r>
              <w:t>2022 год - прогноз</w:t>
            </w:r>
          </w:p>
        </w:tc>
      </w:tr>
      <w:tr w:rsidR="007D48BC" w:rsidTr="00C673A1">
        <w:tc>
          <w:tcPr>
            <w:tcW w:w="684" w:type="pct"/>
            <w:vMerge/>
          </w:tcPr>
          <w:p w:rsidR="007D48BC" w:rsidRDefault="007D48BC"/>
        </w:tc>
        <w:tc>
          <w:tcPr>
            <w:tcW w:w="478" w:type="pct"/>
            <w:vMerge/>
          </w:tcPr>
          <w:p w:rsidR="007D48BC" w:rsidRDefault="007D48BC"/>
        </w:tc>
        <w:tc>
          <w:tcPr>
            <w:tcW w:w="295" w:type="pct"/>
            <w:vAlign w:val="center"/>
          </w:tcPr>
          <w:p w:rsidR="007D48BC" w:rsidRDefault="007D48BC">
            <w:pPr>
              <w:pStyle w:val="ConsPlusNormal"/>
              <w:jc w:val="center"/>
            </w:pPr>
            <w:r>
              <w:t>факт</w:t>
            </w:r>
          </w:p>
        </w:tc>
        <w:tc>
          <w:tcPr>
            <w:tcW w:w="295" w:type="pct"/>
            <w:vAlign w:val="center"/>
          </w:tcPr>
          <w:p w:rsidR="007D48BC" w:rsidRDefault="007D48BC">
            <w:pPr>
              <w:pStyle w:val="ConsPlusNormal"/>
              <w:jc w:val="center"/>
            </w:pPr>
            <w:r>
              <w:t>факт</w:t>
            </w:r>
          </w:p>
        </w:tc>
        <w:tc>
          <w:tcPr>
            <w:tcW w:w="295" w:type="pct"/>
            <w:vAlign w:val="center"/>
          </w:tcPr>
          <w:p w:rsidR="007D48BC" w:rsidRDefault="007D48BC">
            <w:pPr>
              <w:pStyle w:val="ConsPlusNormal"/>
              <w:jc w:val="center"/>
            </w:pPr>
            <w:r>
              <w:t>6 мес. - факт</w:t>
            </w:r>
          </w:p>
        </w:tc>
        <w:tc>
          <w:tcPr>
            <w:tcW w:w="295" w:type="pct"/>
            <w:vAlign w:val="center"/>
          </w:tcPr>
          <w:p w:rsidR="007D48BC" w:rsidRDefault="007D48BC">
            <w:pPr>
              <w:pStyle w:val="ConsPlusNormal"/>
              <w:jc w:val="center"/>
            </w:pPr>
            <w:r>
              <w:t>оценка</w:t>
            </w:r>
          </w:p>
        </w:tc>
        <w:tc>
          <w:tcPr>
            <w:tcW w:w="295" w:type="pct"/>
            <w:vAlign w:val="center"/>
          </w:tcPr>
          <w:p w:rsidR="007D48BC" w:rsidRDefault="007D48BC">
            <w:pPr>
              <w:pStyle w:val="ConsPlusNormal"/>
              <w:jc w:val="center"/>
            </w:pPr>
            <w:r>
              <w:t>1 вар.</w:t>
            </w:r>
          </w:p>
        </w:tc>
        <w:tc>
          <w:tcPr>
            <w:tcW w:w="295" w:type="pct"/>
            <w:vAlign w:val="center"/>
          </w:tcPr>
          <w:p w:rsidR="007D48BC" w:rsidRDefault="007D48BC">
            <w:pPr>
              <w:pStyle w:val="ConsPlusNormal"/>
              <w:jc w:val="center"/>
            </w:pPr>
            <w:r>
              <w:t>2 вар.</w:t>
            </w:r>
          </w:p>
        </w:tc>
        <w:tc>
          <w:tcPr>
            <w:tcW w:w="295" w:type="pct"/>
            <w:vAlign w:val="center"/>
          </w:tcPr>
          <w:p w:rsidR="007D48BC" w:rsidRDefault="007D48BC">
            <w:pPr>
              <w:pStyle w:val="ConsPlusNormal"/>
              <w:jc w:val="center"/>
            </w:pPr>
            <w:r>
              <w:t>3 вар.</w:t>
            </w:r>
          </w:p>
        </w:tc>
        <w:tc>
          <w:tcPr>
            <w:tcW w:w="295" w:type="pct"/>
            <w:vAlign w:val="center"/>
          </w:tcPr>
          <w:p w:rsidR="007D48BC" w:rsidRDefault="007D48BC">
            <w:pPr>
              <w:pStyle w:val="ConsPlusNormal"/>
              <w:jc w:val="center"/>
            </w:pPr>
            <w:r>
              <w:t>1 вар.</w:t>
            </w:r>
          </w:p>
        </w:tc>
        <w:tc>
          <w:tcPr>
            <w:tcW w:w="295" w:type="pct"/>
            <w:vAlign w:val="center"/>
          </w:tcPr>
          <w:p w:rsidR="007D48BC" w:rsidRDefault="007D48BC">
            <w:pPr>
              <w:pStyle w:val="ConsPlusNormal"/>
              <w:jc w:val="center"/>
            </w:pPr>
            <w:r>
              <w:t>2 вар.</w:t>
            </w:r>
          </w:p>
        </w:tc>
        <w:tc>
          <w:tcPr>
            <w:tcW w:w="295" w:type="pct"/>
            <w:vAlign w:val="center"/>
          </w:tcPr>
          <w:p w:rsidR="007D48BC" w:rsidRDefault="007D48BC">
            <w:pPr>
              <w:pStyle w:val="ConsPlusNormal"/>
              <w:jc w:val="center"/>
            </w:pPr>
            <w:r>
              <w:t>3 вар.</w:t>
            </w:r>
          </w:p>
        </w:tc>
        <w:tc>
          <w:tcPr>
            <w:tcW w:w="295" w:type="pct"/>
            <w:vAlign w:val="center"/>
          </w:tcPr>
          <w:p w:rsidR="007D48BC" w:rsidRDefault="007D48BC">
            <w:pPr>
              <w:pStyle w:val="ConsPlusNormal"/>
              <w:jc w:val="center"/>
            </w:pPr>
            <w:r>
              <w:t>1 вар.</w:t>
            </w:r>
          </w:p>
        </w:tc>
        <w:tc>
          <w:tcPr>
            <w:tcW w:w="295" w:type="pct"/>
            <w:vAlign w:val="center"/>
          </w:tcPr>
          <w:p w:rsidR="007D48BC" w:rsidRDefault="007D48BC">
            <w:pPr>
              <w:pStyle w:val="ConsPlusNormal"/>
              <w:jc w:val="center"/>
            </w:pPr>
            <w:r>
              <w:t>2 вар.</w:t>
            </w:r>
          </w:p>
        </w:tc>
        <w:tc>
          <w:tcPr>
            <w:tcW w:w="295" w:type="pct"/>
            <w:vAlign w:val="center"/>
          </w:tcPr>
          <w:p w:rsidR="007D48BC" w:rsidRDefault="007D48BC">
            <w:pPr>
              <w:pStyle w:val="ConsPlusNormal"/>
              <w:jc w:val="center"/>
            </w:pPr>
            <w:r>
              <w:t>3 вар.</w:t>
            </w:r>
          </w:p>
        </w:tc>
      </w:tr>
      <w:tr w:rsidR="007D48BC" w:rsidTr="00C673A1">
        <w:tc>
          <w:tcPr>
            <w:tcW w:w="2046" w:type="pct"/>
            <w:gridSpan w:val="5"/>
            <w:vAlign w:val="center"/>
          </w:tcPr>
          <w:p w:rsidR="007D48BC" w:rsidRDefault="007D48BC">
            <w:pPr>
              <w:pStyle w:val="ConsPlusNormal"/>
              <w:outlineLvl w:val="2"/>
            </w:pPr>
            <w:r>
              <w:t>Демографические показатели</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bottom"/>
          </w:tcPr>
          <w:p w:rsidR="007D48BC" w:rsidRDefault="007D48BC">
            <w:pPr>
              <w:pStyle w:val="ConsPlusNormal"/>
            </w:pPr>
            <w:r>
              <w:t>Численность постоянного населения (среднегодовая)</w:t>
            </w:r>
          </w:p>
        </w:tc>
        <w:tc>
          <w:tcPr>
            <w:tcW w:w="478" w:type="pct"/>
            <w:vAlign w:val="center"/>
          </w:tcPr>
          <w:p w:rsidR="007D48BC" w:rsidRDefault="007D48BC">
            <w:pPr>
              <w:pStyle w:val="ConsPlusNormal"/>
              <w:jc w:val="center"/>
            </w:pPr>
            <w:r>
              <w:t>тыс. чел.</w:t>
            </w:r>
          </w:p>
        </w:tc>
        <w:tc>
          <w:tcPr>
            <w:tcW w:w="295" w:type="pct"/>
            <w:vAlign w:val="bottom"/>
          </w:tcPr>
          <w:p w:rsidR="007D48BC" w:rsidRDefault="007D48BC">
            <w:pPr>
              <w:pStyle w:val="ConsPlusNormal"/>
              <w:jc w:val="right"/>
            </w:pPr>
            <w:r>
              <w:t>1078,6</w:t>
            </w:r>
          </w:p>
        </w:tc>
        <w:tc>
          <w:tcPr>
            <w:tcW w:w="295" w:type="pct"/>
            <w:vAlign w:val="bottom"/>
          </w:tcPr>
          <w:p w:rsidR="007D48BC" w:rsidRDefault="007D48BC">
            <w:pPr>
              <w:pStyle w:val="ConsPlusNormal"/>
              <w:jc w:val="right"/>
            </w:pPr>
            <w:r>
              <w:t>1077,9</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1077,5</w:t>
            </w:r>
          </w:p>
        </w:tc>
        <w:tc>
          <w:tcPr>
            <w:tcW w:w="295" w:type="pct"/>
            <w:vAlign w:val="bottom"/>
          </w:tcPr>
          <w:p w:rsidR="007D48BC" w:rsidRDefault="007D48BC">
            <w:pPr>
              <w:pStyle w:val="ConsPlusNormal"/>
              <w:jc w:val="right"/>
            </w:pPr>
            <w:r>
              <w:t>1077,6</w:t>
            </w:r>
          </w:p>
        </w:tc>
        <w:tc>
          <w:tcPr>
            <w:tcW w:w="295" w:type="pct"/>
            <w:vAlign w:val="bottom"/>
          </w:tcPr>
          <w:p w:rsidR="007D48BC" w:rsidRDefault="007D48BC">
            <w:pPr>
              <w:pStyle w:val="ConsPlusNormal"/>
              <w:jc w:val="right"/>
            </w:pPr>
            <w:r>
              <w:t>1077,9</w:t>
            </w:r>
          </w:p>
        </w:tc>
        <w:tc>
          <w:tcPr>
            <w:tcW w:w="295" w:type="pct"/>
            <w:vAlign w:val="bottom"/>
          </w:tcPr>
          <w:p w:rsidR="007D48BC" w:rsidRDefault="007D48BC">
            <w:pPr>
              <w:pStyle w:val="ConsPlusNormal"/>
              <w:jc w:val="right"/>
            </w:pPr>
            <w:r>
              <w:t>1077,9</w:t>
            </w:r>
          </w:p>
        </w:tc>
        <w:tc>
          <w:tcPr>
            <w:tcW w:w="295" w:type="pct"/>
            <w:vAlign w:val="bottom"/>
          </w:tcPr>
          <w:p w:rsidR="007D48BC" w:rsidRDefault="007D48BC">
            <w:pPr>
              <w:pStyle w:val="ConsPlusNormal"/>
              <w:jc w:val="right"/>
            </w:pPr>
            <w:r>
              <w:t>1078,0</w:t>
            </w:r>
          </w:p>
        </w:tc>
        <w:tc>
          <w:tcPr>
            <w:tcW w:w="295" w:type="pct"/>
            <w:vAlign w:val="bottom"/>
          </w:tcPr>
          <w:p w:rsidR="007D48BC" w:rsidRDefault="007D48BC">
            <w:pPr>
              <w:pStyle w:val="ConsPlusNormal"/>
              <w:jc w:val="right"/>
            </w:pPr>
            <w:r>
              <w:t>1078,9</w:t>
            </w:r>
          </w:p>
        </w:tc>
        <w:tc>
          <w:tcPr>
            <w:tcW w:w="295" w:type="pct"/>
            <w:vAlign w:val="bottom"/>
          </w:tcPr>
          <w:p w:rsidR="007D48BC" w:rsidRDefault="007D48BC">
            <w:pPr>
              <w:pStyle w:val="ConsPlusNormal"/>
              <w:jc w:val="right"/>
            </w:pPr>
            <w:r>
              <w:t>1078,9</w:t>
            </w:r>
          </w:p>
        </w:tc>
        <w:tc>
          <w:tcPr>
            <w:tcW w:w="295" w:type="pct"/>
            <w:vAlign w:val="bottom"/>
          </w:tcPr>
          <w:p w:rsidR="007D48BC" w:rsidRDefault="007D48BC">
            <w:pPr>
              <w:pStyle w:val="ConsPlusNormal"/>
              <w:jc w:val="right"/>
            </w:pPr>
            <w:r>
              <w:t>1078,9</w:t>
            </w:r>
          </w:p>
        </w:tc>
        <w:tc>
          <w:tcPr>
            <w:tcW w:w="295" w:type="pct"/>
            <w:vAlign w:val="bottom"/>
          </w:tcPr>
          <w:p w:rsidR="007D48BC" w:rsidRDefault="007D48BC">
            <w:pPr>
              <w:pStyle w:val="ConsPlusNormal"/>
              <w:jc w:val="right"/>
            </w:pPr>
            <w:r>
              <w:t>1080,5</w:t>
            </w:r>
          </w:p>
        </w:tc>
        <w:tc>
          <w:tcPr>
            <w:tcW w:w="295" w:type="pct"/>
            <w:vAlign w:val="bottom"/>
          </w:tcPr>
          <w:p w:rsidR="007D48BC" w:rsidRDefault="007D48BC">
            <w:pPr>
              <w:pStyle w:val="ConsPlusNormal"/>
              <w:jc w:val="right"/>
            </w:pPr>
            <w:r>
              <w:t>1080,5</w:t>
            </w:r>
          </w:p>
        </w:tc>
      </w:tr>
      <w:tr w:rsidR="007D48BC" w:rsidTr="00C673A1">
        <w:tc>
          <w:tcPr>
            <w:tcW w:w="684" w:type="pct"/>
            <w:vAlign w:val="center"/>
          </w:tcPr>
          <w:p w:rsidR="007D48BC" w:rsidRDefault="007D48BC">
            <w:pPr>
              <w:pStyle w:val="ConsPlusNormal"/>
            </w:pPr>
            <w:r>
              <w:t>Коэффициент естественного прироста населения</w:t>
            </w:r>
          </w:p>
        </w:tc>
        <w:tc>
          <w:tcPr>
            <w:tcW w:w="478" w:type="pct"/>
            <w:vAlign w:val="center"/>
          </w:tcPr>
          <w:p w:rsidR="007D48BC" w:rsidRDefault="007D48BC">
            <w:pPr>
              <w:pStyle w:val="ConsPlusNormal"/>
              <w:jc w:val="center"/>
            </w:pPr>
            <w:r>
              <w:t>на 1000 человек населения</w:t>
            </w:r>
          </w:p>
        </w:tc>
        <w:tc>
          <w:tcPr>
            <w:tcW w:w="295" w:type="pct"/>
            <w:vAlign w:val="bottom"/>
          </w:tcPr>
          <w:p w:rsidR="007D48BC" w:rsidRDefault="007D48BC">
            <w:pPr>
              <w:pStyle w:val="ConsPlusNormal"/>
              <w:jc w:val="right"/>
            </w:pPr>
            <w:r>
              <w:t>0,5</w:t>
            </w:r>
          </w:p>
        </w:tc>
        <w:tc>
          <w:tcPr>
            <w:tcW w:w="295" w:type="pct"/>
            <w:vAlign w:val="bottom"/>
          </w:tcPr>
          <w:p w:rsidR="007D48BC" w:rsidRDefault="007D48BC">
            <w:pPr>
              <w:pStyle w:val="ConsPlusNormal"/>
              <w:jc w:val="right"/>
            </w:pPr>
            <w:r>
              <w:t>-0,2</w:t>
            </w:r>
          </w:p>
        </w:tc>
        <w:tc>
          <w:tcPr>
            <w:tcW w:w="295" w:type="pct"/>
            <w:vAlign w:val="bottom"/>
          </w:tcPr>
          <w:p w:rsidR="007D48BC" w:rsidRDefault="007D48BC">
            <w:pPr>
              <w:pStyle w:val="ConsPlusNormal"/>
              <w:jc w:val="right"/>
            </w:pPr>
            <w:r>
              <w:t>-2,3</w:t>
            </w:r>
          </w:p>
        </w:tc>
        <w:tc>
          <w:tcPr>
            <w:tcW w:w="295" w:type="pct"/>
            <w:vAlign w:val="bottom"/>
          </w:tcPr>
          <w:p w:rsidR="007D48BC" w:rsidRDefault="007D48BC">
            <w:pPr>
              <w:pStyle w:val="ConsPlusNormal"/>
              <w:jc w:val="right"/>
            </w:pPr>
            <w:r>
              <w:t>-0,8</w:t>
            </w:r>
          </w:p>
        </w:tc>
        <w:tc>
          <w:tcPr>
            <w:tcW w:w="295" w:type="pct"/>
            <w:vAlign w:val="bottom"/>
          </w:tcPr>
          <w:p w:rsidR="007D48BC" w:rsidRDefault="007D48BC">
            <w:pPr>
              <w:pStyle w:val="ConsPlusNormal"/>
              <w:jc w:val="right"/>
            </w:pPr>
            <w:r>
              <w:t>-0,5</w:t>
            </w:r>
          </w:p>
        </w:tc>
        <w:tc>
          <w:tcPr>
            <w:tcW w:w="295" w:type="pct"/>
            <w:vAlign w:val="bottom"/>
          </w:tcPr>
          <w:p w:rsidR="007D48BC" w:rsidRDefault="007D48BC">
            <w:pPr>
              <w:pStyle w:val="ConsPlusNormal"/>
              <w:jc w:val="right"/>
            </w:pPr>
            <w:r>
              <w:t>-0,2</w:t>
            </w:r>
          </w:p>
        </w:tc>
        <w:tc>
          <w:tcPr>
            <w:tcW w:w="295" w:type="pct"/>
            <w:vAlign w:val="bottom"/>
          </w:tcPr>
          <w:p w:rsidR="007D48BC" w:rsidRDefault="007D48BC">
            <w:pPr>
              <w:pStyle w:val="ConsPlusNormal"/>
              <w:jc w:val="right"/>
            </w:pPr>
            <w:r>
              <w:t>-0,2</w:t>
            </w:r>
          </w:p>
        </w:tc>
        <w:tc>
          <w:tcPr>
            <w:tcW w:w="295" w:type="pct"/>
            <w:vAlign w:val="bottom"/>
          </w:tcPr>
          <w:p w:rsidR="007D48BC" w:rsidRDefault="007D48BC">
            <w:pPr>
              <w:pStyle w:val="ConsPlusNormal"/>
              <w:jc w:val="right"/>
            </w:pPr>
            <w:r>
              <w:t>-0,3</w:t>
            </w:r>
          </w:p>
        </w:tc>
        <w:tc>
          <w:tcPr>
            <w:tcW w:w="295" w:type="pct"/>
            <w:vAlign w:val="bottom"/>
          </w:tcPr>
          <w:p w:rsidR="007D48BC" w:rsidRDefault="007D48BC">
            <w:pPr>
              <w:pStyle w:val="ConsPlusNormal"/>
              <w:jc w:val="right"/>
            </w:pPr>
            <w:r>
              <w:t>0,2</w:t>
            </w:r>
          </w:p>
        </w:tc>
        <w:tc>
          <w:tcPr>
            <w:tcW w:w="295" w:type="pct"/>
            <w:vAlign w:val="bottom"/>
          </w:tcPr>
          <w:p w:rsidR="007D48BC" w:rsidRDefault="007D48BC">
            <w:pPr>
              <w:pStyle w:val="ConsPlusNormal"/>
              <w:jc w:val="right"/>
            </w:pPr>
            <w:r>
              <w:t>0,2</w:t>
            </w:r>
          </w:p>
        </w:tc>
        <w:tc>
          <w:tcPr>
            <w:tcW w:w="295" w:type="pct"/>
            <w:vAlign w:val="bottom"/>
          </w:tcPr>
          <w:p w:rsidR="007D48BC" w:rsidRDefault="007D48BC">
            <w:pPr>
              <w:pStyle w:val="ConsPlusNormal"/>
              <w:jc w:val="right"/>
            </w:pPr>
            <w:r>
              <w:t>0,3</w:t>
            </w:r>
          </w:p>
        </w:tc>
        <w:tc>
          <w:tcPr>
            <w:tcW w:w="295" w:type="pct"/>
            <w:vAlign w:val="bottom"/>
          </w:tcPr>
          <w:p w:rsidR="007D48BC" w:rsidRDefault="007D48BC">
            <w:pPr>
              <w:pStyle w:val="ConsPlusNormal"/>
              <w:jc w:val="right"/>
            </w:pPr>
            <w:r>
              <w:t>0,6</w:t>
            </w:r>
          </w:p>
        </w:tc>
        <w:tc>
          <w:tcPr>
            <w:tcW w:w="295" w:type="pct"/>
            <w:vAlign w:val="bottom"/>
          </w:tcPr>
          <w:p w:rsidR="007D48BC" w:rsidRDefault="007D48BC">
            <w:pPr>
              <w:pStyle w:val="ConsPlusNormal"/>
              <w:jc w:val="right"/>
            </w:pPr>
            <w:r>
              <w:t>0,6</w:t>
            </w:r>
          </w:p>
        </w:tc>
      </w:tr>
      <w:tr w:rsidR="007D48BC" w:rsidTr="00C673A1">
        <w:tc>
          <w:tcPr>
            <w:tcW w:w="2046" w:type="pct"/>
            <w:gridSpan w:val="5"/>
            <w:vAlign w:val="center"/>
          </w:tcPr>
          <w:p w:rsidR="007D48BC" w:rsidRDefault="007D48BC">
            <w:pPr>
              <w:pStyle w:val="ConsPlusNormal"/>
              <w:outlineLvl w:val="2"/>
            </w:pPr>
            <w:r>
              <w:t>Валовой региональный продукт</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в основных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511025,1</w:t>
            </w:r>
          </w:p>
        </w:tc>
        <w:tc>
          <w:tcPr>
            <w:tcW w:w="295" w:type="pct"/>
            <w:vAlign w:val="bottom"/>
          </w:tcPr>
          <w:p w:rsidR="007D48BC" w:rsidRDefault="007D48BC">
            <w:pPr>
              <w:pStyle w:val="ConsPlusNormal"/>
              <w:jc w:val="right"/>
            </w:pPr>
            <w:r>
              <w:t xml:space="preserve">541921,2 </w:t>
            </w:r>
            <w:hyperlink w:anchor="P3897" w:history="1">
              <w:r>
                <w:rPr>
                  <w:color w:val="0000FF"/>
                </w:rPr>
                <w:t>&lt;*&gt;</w:t>
              </w:r>
            </w:hyperlink>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569839,9</w:t>
            </w:r>
          </w:p>
        </w:tc>
        <w:tc>
          <w:tcPr>
            <w:tcW w:w="295" w:type="pct"/>
            <w:vAlign w:val="bottom"/>
          </w:tcPr>
          <w:p w:rsidR="007D48BC" w:rsidRDefault="007D48BC">
            <w:pPr>
              <w:pStyle w:val="ConsPlusNormal"/>
              <w:jc w:val="right"/>
            </w:pPr>
            <w:r>
              <w:t>596895,9</w:t>
            </w:r>
          </w:p>
        </w:tc>
        <w:tc>
          <w:tcPr>
            <w:tcW w:w="295" w:type="pct"/>
            <w:vAlign w:val="bottom"/>
          </w:tcPr>
          <w:p w:rsidR="007D48BC" w:rsidRDefault="007D48BC">
            <w:pPr>
              <w:pStyle w:val="ConsPlusNormal"/>
              <w:jc w:val="right"/>
            </w:pPr>
            <w:r>
              <w:t>599260,7</w:t>
            </w:r>
          </w:p>
        </w:tc>
        <w:tc>
          <w:tcPr>
            <w:tcW w:w="295" w:type="pct"/>
            <w:vAlign w:val="bottom"/>
          </w:tcPr>
          <w:p w:rsidR="007D48BC" w:rsidRDefault="007D48BC">
            <w:pPr>
              <w:pStyle w:val="ConsPlusNormal"/>
              <w:jc w:val="right"/>
            </w:pPr>
            <w:r>
              <w:t>602195,4</w:t>
            </w:r>
          </w:p>
        </w:tc>
        <w:tc>
          <w:tcPr>
            <w:tcW w:w="295" w:type="pct"/>
            <w:vAlign w:val="bottom"/>
          </w:tcPr>
          <w:p w:rsidR="007D48BC" w:rsidRDefault="007D48BC">
            <w:pPr>
              <w:pStyle w:val="ConsPlusNormal"/>
              <w:jc w:val="right"/>
            </w:pPr>
            <w:r>
              <w:t>631979,7</w:t>
            </w:r>
          </w:p>
        </w:tc>
        <w:tc>
          <w:tcPr>
            <w:tcW w:w="295" w:type="pct"/>
            <w:vAlign w:val="bottom"/>
          </w:tcPr>
          <w:p w:rsidR="007D48BC" w:rsidRDefault="007D48BC">
            <w:pPr>
              <w:pStyle w:val="ConsPlusNormal"/>
              <w:jc w:val="right"/>
            </w:pPr>
            <w:r>
              <w:t>639459,1</w:t>
            </w:r>
          </w:p>
        </w:tc>
        <w:tc>
          <w:tcPr>
            <w:tcW w:w="295" w:type="pct"/>
            <w:vAlign w:val="bottom"/>
          </w:tcPr>
          <w:p w:rsidR="007D48BC" w:rsidRDefault="007D48BC">
            <w:pPr>
              <w:pStyle w:val="ConsPlusNormal"/>
              <w:jc w:val="right"/>
            </w:pPr>
            <w:r>
              <w:t>643840,2</w:t>
            </w:r>
          </w:p>
        </w:tc>
        <w:tc>
          <w:tcPr>
            <w:tcW w:w="295" w:type="pct"/>
            <w:vAlign w:val="bottom"/>
          </w:tcPr>
          <w:p w:rsidR="007D48BC" w:rsidRDefault="007D48BC">
            <w:pPr>
              <w:pStyle w:val="ConsPlusNormal"/>
              <w:jc w:val="right"/>
            </w:pPr>
            <w:r>
              <w:t>676292,8</w:t>
            </w:r>
          </w:p>
        </w:tc>
        <w:tc>
          <w:tcPr>
            <w:tcW w:w="295" w:type="pct"/>
            <w:vAlign w:val="bottom"/>
          </w:tcPr>
          <w:p w:rsidR="007D48BC" w:rsidRDefault="007D48BC">
            <w:pPr>
              <w:pStyle w:val="ConsPlusNormal"/>
              <w:jc w:val="right"/>
            </w:pPr>
            <w:r>
              <w:t>685002,0</w:t>
            </w:r>
          </w:p>
        </w:tc>
        <w:tc>
          <w:tcPr>
            <w:tcW w:w="295" w:type="pct"/>
            <w:vAlign w:val="bottom"/>
          </w:tcPr>
          <w:p w:rsidR="007D48BC" w:rsidRDefault="007D48BC">
            <w:pPr>
              <w:pStyle w:val="ConsPlusNormal"/>
              <w:jc w:val="right"/>
            </w:pPr>
            <w:r>
              <w:t>691030,5</w:t>
            </w:r>
          </w:p>
        </w:tc>
      </w:tr>
      <w:tr w:rsidR="007D48BC" w:rsidTr="00C673A1">
        <w:tc>
          <w:tcPr>
            <w:tcW w:w="684" w:type="pct"/>
            <w:vAlign w:val="center"/>
          </w:tcPr>
          <w:p w:rsidR="007D48BC" w:rsidRDefault="007D48BC">
            <w:pPr>
              <w:pStyle w:val="ConsPlusNormal"/>
            </w:pPr>
            <w:r>
              <w:t>в основных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99,0</w:t>
            </w:r>
          </w:p>
        </w:tc>
        <w:tc>
          <w:tcPr>
            <w:tcW w:w="295" w:type="pct"/>
            <w:vAlign w:val="bottom"/>
          </w:tcPr>
          <w:p w:rsidR="007D48BC" w:rsidRDefault="007D48BC">
            <w:pPr>
              <w:pStyle w:val="ConsPlusNormal"/>
              <w:jc w:val="right"/>
            </w:pPr>
            <w:r>
              <w:t>100,9 &lt;*&gt;</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102,1</w:t>
            </w:r>
          </w:p>
        </w:tc>
        <w:tc>
          <w:tcPr>
            <w:tcW w:w="295" w:type="pct"/>
            <w:vAlign w:val="bottom"/>
          </w:tcPr>
          <w:p w:rsidR="007D48BC" w:rsidRDefault="007D48BC">
            <w:pPr>
              <w:pStyle w:val="ConsPlusNormal"/>
              <w:jc w:val="right"/>
            </w:pPr>
            <w:r>
              <w:t>102,6</w:t>
            </w:r>
          </w:p>
        </w:tc>
        <w:tc>
          <w:tcPr>
            <w:tcW w:w="295" w:type="pct"/>
            <w:vAlign w:val="bottom"/>
          </w:tcPr>
          <w:p w:rsidR="007D48BC" w:rsidRDefault="007D48BC">
            <w:pPr>
              <w:pStyle w:val="ConsPlusNormal"/>
              <w:jc w:val="right"/>
            </w:pPr>
            <w:r>
              <w:t>102,1</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103,3</w:t>
            </w:r>
          </w:p>
        </w:tc>
        <w:tc>
          <w:tcPr>
            <w:tcW w:w="295" w:type="pct"/>
            <w:vAlign w:val="bottom"/>
          </w:tcPr>
          <w:p w:rsidR="007D48BC" w:rsidRDefault="007D48BC">
            <w:pPr>
              <w:pStyle w:val="ConsPlusNormal"/>
              <w:jc w:val="right"/>
            </w:pPr>
            <w:r>
              <w:t>102,6</w:t>
            </w:r>
          </w:p>
        </w:tc>
        <w:tc>
          <w:tcPr>
            <w:tcW w:w="295" w:type="pct"/>
            <w:vAlign w:val="bottom"/>
          </w:tcPr>
          <w:p w:rsidR="007D48BC" w:rsidRDefault="007D48BC">
            <w:pPr>
              <w:pStyle w:val="ConsPlusNormal"/>
              <w:jc w:val="right"/>
            </w:pPr>
            <w:r>
              <w:t>103,3</w:t>
            </w:r>
          </w:p>
        </w:tc>
        <w:tc>
          <w:tcPr>
            <w:tcW w:w="295" w:type="pct"/>
            <w:vAlign w:val="bottom"/>
          </w:tcPr>
          <w:p w:rsidR="007D48BC" w:rsidRDefault="007D48BC">
            <w:pPr>
              <w:pStyle w:val="ConsPlusNormal"/>
              <w:jc w:val="right"/>
            </w:pPr>
            <w:r>
              <w:t>103,7</w:t>
            </w:r>
          </w:p>
        </w:tc>
      </w:tr>
      <w:tr w:rsidR="007D48BC" w:rsidTr="00C673A1">
        <w:tc>
          <w:tcPr>
            <w:tcW w:w="684" w:type="pct"/>
            <w:vAlign w:val="center"/>
          </w:tcPr>
          <w:p w:rsidR="007D48BC" w:rsidRDefault="007D48BC">
            <w:pPr>
              <w:pStyle w:val="ConsPlusNormal"/>
            </w:pPr>
            <w:r>
              <w:t>Энергоемкость ВРП</w:t>
            </w:r>
          </w:p>
        </w:tc>
        <w:tc>
          <w:tcPr>
            <w:tcW w:w="478" w:type="pct"/>
            <w:vAlign w:val="center"/>
          </w:tcPr>
          <w:p w:rsidR="007D48BC" w:rsidRDefault="007D48BC">
            <w:pPr>
              <w:pStyle w:val="ConsPlusNormal"/>
              <w:jc w:val="center"/>
            </w:pPr>
            <w:r>
              <w:t>(</w:t>
            </w:r>
            <w:proofErr w:type="gramStart"/>
            <w:r>
              <w:t>кг</w:t>
            </w:r>
            <w:proofErr w:type="gramEnd"/>
            <w:r>
              <w:t xml:space="preserve"> условного топлива/ на 10 тыс. рублей)</w:t>
            </w:r>
          </w:p>
        </w:tc>
        <w:tc>
          <w:tcPr>
            <w:tcW w:w="295" w:type="pct"/>
            <w:vAlign w:val="bottom"/>
          </w:tcPr>
          <w:p w:rsidR="007D48BC" w:rsidRDefault="007D48BC">
            <w:pPr>
              <w:pStyle w:val="ConsPlusNormal"/>
              <w:jc w:val="right"/>
            </w:pPr>
            <w:r>
              <w:t>103,4</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96,9</w:t>
            </w:r>
          </w:p>
        </w:tc>
        <w:tc>
          <w:tcPr>
            <w:tcW w:w="295" w:type="pct"/>
            <w:vAlign w:val="bottom"/>
          </w:tcPr>
          <w:p w:rsidR="007D48BC" w:rsidRDefault="007D48BC">
            <w:pPr>
              <w:pStyle w:val="ConsPlusNormal"/>
              <w:jc w:val="right"/>
            </w:pPr>
            <w:r>
              <w:t>95,3</w:t>
            </w:r>
          </w:p>
        </w:tc>
        <w:tc>
          <w:tcPr>
            <w:tcW w:w="295" w:type="pct"/>
            <w:vAlign w:val="bottom"/>
          </w:tcPr>
          <w:p w:rsidR="007D48BC" w:rsidRDefault="007D48BC">
            <w:pPr>
              <w:pStyle w:val="ConsPlusNormal"/>
              <w:jc w:val="right"/>
            </w:pPr>
            <w:r>
              <w:t>95,0</w:t>
            </w:r>
          </w:p>
        </w:tc>
        <w:tc>
          <w:tcPr>
            <w:tcW w:w="295" w:type="pct"/>
            <w:vAlign w:val="bottom"/>
          </w:tcPr>
          <w:p w:rsidR="007D48BC" w:rsidRDefault="007D48BC">
            <w:pPr>
              <w:pStyle w:val="ConsPlusNormal"/>
              <w:jc w:val="right"/>
            </w:pPr>
            <w:r>
              <w:t>94,5</w:t>
            </w:r>
          </w:p>
        </w:tc>
        <w:tc>
          <w:tcPr>
            <w:tcW w:w="295" w:type="pct"/>
            <w:vAlign w:val="bottom"/>
          </w:tcPr>
          <w:p w:rsidR="007D48BC" w:rsidRDefault="007D48BC">
            <w:pPr>
              <w:pStyle w:val="ConsPlusNormal"/>
              <w:jc w:val="right"/>
            </w:pPr>
            <w:r>
              <w:t>94,4</w:t>
            </w:r>
          </w:p>
        </w:tc>
        <w:tc>
          <w:tcPr>
            <w:tcW w:w="295" w:type="pct"/>
            <w:vAlign w:val="bottom"/>
          </w:tcPr>
          <w:p w:rsidR="007D48BC" w:rsidRDefault="007D48BC">
            <w:pPr>
              <w:pStyle w:val="ConsPlusNormal"/>
              <w:jc w:val="right"/>
            </w:pPr>
            <w:r>
              <w:t>92,1</w:t>
            </w:r>
          </w:p>
        </w:tc>
        <w:tc>
          <w:tcPr>
            <w:tcW w:w="295" w:type="pct"/>
            <w:vAlign w:val="bottom"/>
          </w:tcPr>
          <w:p w:rsidR="007D48BC" w:rsidRDefault="007D48BC">
            <w:pPr>
              <w:pStyle w:val="ConsPlusNormal"/>
              <w:jc w:val="right"/>
            </w:pPr>
            <w:r>
              <w:t>91,5</w:t>
            </w:r>
          </w:p>
        </w:tc>
        <w:tc>
          <w:tcPr>
            <w:tcW w:w="295" w:type="pct"/>
            <w:vAlign w:val="bottom"/>
          </w:tcPr>
          <w:p w:rsidR="007D48BC" w:rsidRDefault="007D48BC">
            <w:pPr>
              <w:pStyle w:val="ConsPlusNormal"/>
              <w:jc w:val="right"/>
            </w:pPr>
            <w:r>
              <w:t>93,4</w:t>
            </w:r>
          </w:p>
        </w:tc>
        <w:tc>
          <w:tcPr>
            <w:tcW w:w="295" w:type="pct"/>
            <w:vAlign w:val="bottom"/>
          </w:tcPr>
          <w:p w:rsidR="007D48BC" w:rsidRDefault="007D48BC">
            <w:pPr>
              <w:pStyle w:val="ConsPlusNormal"/>
              <w:jc w:val="right"/>
            </w:pPr>
            <w:r>
              <w:t>89,1</w:t>
            </w:r>
          </w:p>
        </w:tc>
        <w:tc>
          <w:tcPr>
            <w:tcW w:w="295" w:type="pct"/>
            <w:vAlign w:val="bottom"/>
          </w:tcPr>
          <w:p w:rsidR="007D48BC" w:rsidRDefault="007D48BC">
            <w:pPr>
              <w:pStyle w:val="ConsPlusNormal"/>
              <w:jc w:val="right"/>
            </w:pPr>
            <w:r>
              <w:t>88,2</w:t>
            </w:r>
          </w:p>
        </w:tc>
      </w:tr>
      <w:tr w:rsidR="007D48BC" w:rsidTr="00C673A1">
        <w:tc>
          <w:tcPr>
            <w:tcW w:w="684" w:type="pct"/>
            <w:vAlign w:val="center"/>
          </w:tcPr>
          <w:p w:rsidR="007D48BC" w:rsidRDefault="007D48BC">
            <w:pPr>
              <w:pStyle w:val="ConsPlusNormal"/>
            </w:pPr>
            <w:r>
              <w:t>Темп снижения энергоемкости ВРП</w:t>
            </w:r>
          </w:p>
        </w:tc>
        <w:tc>
          <w:tcPr>
            <w:tcW w:w="478" w:type="pct"/>
            <w:vAlign w:val="center"/>
          </w:tcPr>
          <w:p w:rsidR="007D48BC" w:rsidRDefault="007D48BC">
            <w:pPr>
              <w:pStyle w:val="ConsPlusNormal"/>
              <w:jc w:val="center"/>
            </w:pPr>
            <w:r>
              <w:t>%</w:t>
            </w:r>
          </w:p>
        </w:tc>
        <w:tc>
          <w:tcPr>
            <w:tcW w:w="295" w:type="pct"/>
            <w:vAlign w:val="bottom"/>
          </w:tcPr>
          <w:p w:rsidR="007D48BC" w:rsidRDefault="007D48BC">
            <w:pPr>
              <w:pStyle w:val="ConsPlusNormal"/>
              <w:jc w:val="right"/>
            </w:pPr>
            <w:r>
              <w:t>-7,5</w:t>
            </w:r>
          </w:p>
        </w:tc>
        <w:tc>
          <w:tcPr>
            <w:tcW w:w="295" w:type="pct"/>
            <w:vAlign w:val="bottom"/>
          </w:tcPr>
          <w:p w:rsidR="007D48BC" w:rsidRDefault="007D48BC">
            <w:pPr>
              <w:pStyle w:val="ConsPlusNormal"/>
              <w:jc w:val="right"/>
            </w:pPr>
            <w:r>
              <w:t>-2,0</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-4,4</w:t>
            </w:r>
          </w:p>
        </w:tc>
        <w:tc>
          <w:tcPr>
            <w:tcW w:w="295" w:type="pct"/>
            <w:vAlign w:val="bottom"/>
          </w:tcPr>
          <w:p w:rsidR="007D48BC" w:rsidRDefault="007D48BC">
            <w:pPr>
              <w:pStyle w:val="ConsPlusNormal"/>
              <w:jc w:val="right"/>
            </w:pPr>
            <w:r>
              <w:t>-1,6</w:t>
            </w:r>
          </w:p>
        </w:tc>
        <w:tc>
          <w:tcPr>
            <w:tcW w:w="295" w:type="pct"/>
            <w:vAlign w:val="bottom"/>
          </w:tcPr>
          <w:p w:rsidR="007D48BC" w:rsidRDefault="007D48BC">
            <w:pPr>
              <w:pStyle w:val="ConsPlusNormal"/>
              <w:jc w:val="right"/>
            </w:pPr>
            <w:r>
              <w:t>-2,0</w:t>
            </w:r>
          </w:p>
        </w:tc>
        <w:tc>
          <w:tcPr>
            <w:tcW w:w="295" w:type="pct"/>
            <w:vAlign w:val="bottom"/>
          </w:tcPr>
          <w:p w:rsidR="007D48BC" w:rsidRDefault="007D48BC">
            <w:pPr>
              <w:pStyle w:val="ConsPlusNormal"/>
              <w:jc w:val="right"/>
            </w:pPr>
            <w:r>
              <w:t>-2,5</w:t>
            </w:r>
          </w:p>
        </w:tc>
        <w:tc>
          <w:tcPr>
            <w:tcW w:w="295" w:type="pct"/>
            <w:vAlign w:val="bottom"/>
          </w:tcPr>
          <w:p w:rsidR="007D48BC" w:rsidRDefault="007D48BC">
            <w:pPr>
              <w:pStyle w:val="ConsPlusNormal"/>
              <w:jc w:val="right"/>
            </w:pPr>
            <w:r>
              <w:t>-1,0</w:t>
            </w:r>
          </w:p>
        </w:tc>
        <w:tc>
          <w:tcPr>
            <w:tcW w:w="295" w:type="pct"/>
            <w:vAlign w:val="bottom"/>
          </w:tcPr>
          <w:p w:rsidR="007D48BC" w:rsidRDefault="007D48BC">
            <w:pPr>
              <w:pStyle w:val="ConsPlusNormal"/>
              <w:jc w:val="right"/>
            </w:pPr>
            <w:r>
              <w:t>-3,0</w:t>
            </w:r>
          </w:p>
        </w:tc>
        <w:tc>
          <w:tcPr>
            <w:tcW w:w="295" w:type="pct"/>
            <w:vAlign w:val="bottom"/>
          </w:tcPr>
          <w:p w:rsidR="007D48BC" w:rsidRDefault="007D48BC">
            <w:pPr>
              <w:pStyle w:val="ConsPlusNormal"/>
              <w:jc w:val="right"/>
            </w:pPr>
            <w:r>
              <w:t>-3,2</w:t>
            </w:r>
          </w:p>
        </w:tc>
        <w:tc>
          <w:tcPr>
            <w:tcW w:w="295" w:type="pct"/>
            <w:vAlign w:val="bottom"/>
          </w:tcPr>
          <w:p w:rsidR="007D48BC" w:rsidRDefault="007D48BC">
            <w:pPr>
              <w:pStyle w:val="ConsPlusNormal"/>
              <w:jc w:val="right"/>
            </w:pPr>
            <w:r>
              <w:t>-1,0</w:t>
            </w:r>
          </w:p>
        </w:tc>
        <w:tc>
          <w:tcPr>
            <w:tcW w:w="295" w:type="pct"/>
            <w:vAlign w:val="bottom"/>
          </w:tcPr>
          <w:p w:rsidR="007D48BC" w:rsidRDefault="007D48BC">
            <w:pPr>
              <w:pStyle w:val="ConsPlusNormal"/>
              <w:jc w:val="right"/>
            </w:pPr>
            <w:r>
              <w:t>-3,3</w:t>
            </w:r>
          </w:p>
        </w:tc>
        <w:tc>
          <w:tcPr>
            <w:tcW w:w="295" w:type="pct"/>
            <w:vAlign w:val="bottom"/>
          </w:tcPr>
          <w:p w:rsidR="007D48BC" w:rsidRDefault="007D48BC">
            <w:pPr>
              <w:pStyle w:val="ConsPlusNormal"/>
              <w:jc w:val="right"/>
            </w:pPr>
            <w:r>
              <w:t>-3,6</w:t>
            </w:r>
          </w:p>
        </w:tc>
      </w:tr>
      <w:tr w:rsidR="007D48BC" w:rsidTr="00C673A1">
        <w:tc>
          <w:tcPr>
            <w:tcW w:w="684" w:type="pct"/>
            <w:vAlign w:val="center"/>
          </w:tcPr>
          <w:p w:rsidR="007D48BC" w:rsidRDefault="007D48BC">
            <w:pPr>
              <w:pStyle w:val="ConsPlusNormal"/>
            </w:pPr>
            <w:r>
              <w:t>Производительност</w:t>
            </w:r>
            <w:r>
              <w:lastRenderedPageBreak/>
              <w:t>ь труда</w:t>
            </w:r>
          </w:p>
        </w:tc>
        <w:tc>
          <w:tcPr>
            <w:tcW w:w="478" w:type="pct"/>
            <w:vAlign w:val="center"/>
          </w:tcPr>
          <w:p w:rsidR="007D48BC" w:rsidRDefault="007D48BC">
            <w:pPr>
              <w:pStyle w:val="ConsPlusNormal"/>
              <w:jc w:val="center"/>
            </w:pPr>
            <w:r>
              <w:lastRenderedPageBreak/>
              <w:t>%</w:t>
            </w:r>
          </w:p>
        </w:tc>
        <w:tc>
          <w:tcPr>
            <w:tcW w:w="295" w:type="pct"/>
            <w:vAlign w:val="bottom"/>
          </w:tcPr>
          <w:p w:rsidR="007D48BC" w:rsidRDefault="007D48BC">
            <w:pPr>
              <w:pStyle w:val="ConsPlusNormal"/>
              <w:jc w:val="right"/>
            </w:pPr>
            <w:r>
              <w:t>97,9</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101,6</w:t>
            </w:r>
          </w:p>
        </w:tc>
        <w:tc>
          <w:tcPr>
            <w:tcW w:w="295" w:type="pct"/>
            <w:vAlign w:val="bottom"/>
          </w:tcPr>
          <w:p w:rsidR="007D48BC" w:rsidRDefault="007D48BC">
            <w:pPr>
              <w:pStyle w:val="ConsPlusNormal"/>
              <w:jc w:val="right"/>
            </w:pPr>
            <w:r>
              <w:t>101,6</w:t>
            </w:r>
          </w:p>
        </w:tc>
        <w:tc>
          <w:tcPr>
            <w:tcW w:w="295" w:type="pct"/>
            <w:vAlign w:val="bottom"/>
          </w:tcPr>
          <w:p w:rsidR="007D48BC" w:rsidRDefault="007D48BC">
            <w:pPr>
              <w:pStyle w:val="ConsPlusNormal"/>
              <w:jc w:val="right"/>
            </w:pPr>
            <w:r>
              <w:t>102,0</w:t>
            </w:r>
          </w:p>
        </w:tc>
        <w:tc>
          <w:tcPr>
            <w:tcW w:w="295" w:type="pct"/>
            <w:vAlign w:val="bottom"/>
          </w:tcPr>
          <w:p w:rsidR="007D48BC" w:rsidRDefault="007D48BC">
            <w:pPr>
              <w:pStyle w:val="ConsPlusNormal"/>
              <w:jc w:val="right"/>
            </w:pPr>
            <w:r>
              <w:t>102,6</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102,8</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102,7</w:t>
            </w:r>
          </w:p>
        </w:tc>
        <w:tc>
          <w:tcPr>
            <w:tcW w:w="295" w:type="pct"/>
            <w:vAlign w:val="bottom"/>
          </w:tcPr>
          <w:p w:rsidR="007D48BC" w:rsidRDefault="007D48BC">
            <w:pPr>
              <w:pStyle w:val="ConsPlusNormal"/>
              <w:jc w:val="right"/>
            </w:pPr>
            <w:r>
              <w:t>103,1</w:t>
            </w:r>
          </w:p>
        </w:tc>
        <w:tc>
          <w:tcPr>
            <w:tcW w:w="295" w:type="pct"/>
            <w:vAlign w:val="bottom"/>
          </w:tcPr>
          <w:p w:rsidR="007D48BC" w:rsidRDefault="007D48BC">
            <w:pPr>
              <w:pStyle w:val="ConsPlusNormal"/>
              <w:jc w:val="right"/>
            </w:pPr>
            <w:r>
              <w:t>103,9</w:t>
            </w:r>
          </w:p>
        </w:tc>
      </w:tr>
      <w:tr w:rsidR="007D48BC" w:rsidTr="00C673A1">
        <w:tc>
          <w:tcPr>
            <w:tcW w:w="684" w:type="pct"/>
            <w:vAlign w:val="center"/>
          </w:tcPr>
          <w:p w:rsidR="007D48BC" w:rsidRDefault="007D48BC">
            <w:pPr>
              <w:pStyle w:val="ConsPlusNormal"/>
            </w:pPr>
            <w:r>
              <w:lastRenderedPageBreak/>
              <w:t>Объем отгруженных товаров собственного производства, выполненных работ и услуг собственными силами по видам деятельности (итого по разделам B, C, D, E)</w:t>
            </w:r>
          </w:p>
        </w:tc>
        <w:tc>
          <w:tcPr>
            <w:tcW w:w="4316" w:type="pct"/>
            <w:gridSpan w:val="14"/>
            <w:vAlign w:val="center"/>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378553,4</w:t>
            </w:r>
          </w:p>
        </w:tc>
        <w:tc>
          <w:tcPr>
            <w:tcW w:w="295" w:type="pct"/>
            <w:vAlign w:val="bottom"/>
          </w:tcPr>
          <w:p w:rsidR="007D48BC" w:rsidRDefault="007D48BC">
            <w:pPr>
              <w:pStyle w:val="ConsPlusNormal"/>
              <w:jc w:val="right"/>
            </w:pPr>
            <w:r>
              <w:t>447520,2</w:t>
            </w:r>
          </w:p>
        </w:tc>
        <w:tc>
          <w:tcPr>
            <w:tcW w:w="295" w:type="pct"/>
            <w:vAlign w:val="bottom"/>
          </w:tcPr>
          <w:p w:rsidR="007D48BC" w:rsidRDefault="007D48BC">
            <w:pPr>
              <w:pStyle w:val="ConsPlusNormal"/>
              <w:jc w:val="right"/>
            </w:pPr>
            <w:r>
              <w:t>217201,8</w:t>
            </w:r>
          </w:p>
        </w:tc>
        <w:tc>
          <w:tcPr>
            <w:tcW w:w="295" w:type="pct"/>
            <w:vAlign w:val="bottom"/>
          </w:tcPr>
          <w:p w:rsidR="007D48BC" w:rsidRDefault="007D48BC">
            <w:pPr>
              <w:pStyle w:val="ConsPlusNormal"/>
              <w:jc w:val="right"/>
            </w:pPr>
            <w:r>
              <w:t>485276,4</w:t>
            </w:r>
          </w:p>
        </w:tc>
        <w:tc>
          <w:tcPr>
            <w:tcW w:w="295" w:type="pct"/>
            <w:vAlign w:val="bottom"/>
          </w:tcPr>
          <w:p w:rsidR="007D48BC" w:rsidRDefault="007D48BC">
            <w:pPr>
              <w:pStyle w:val="ConsPlusNormal"/>
              <w:jc w:val="right"/>
            </w:pPr>
            <w:r>
              <w:t>475806,5</w:t>
            </w:r>
          </w:p>
        </w:tc>
        <w:tc>
          <w:tcPr>
            <w:tcW w:w="295" w:type="pct"/>
            <w:vAlign w:val="bottom"/>
          </w:tcPr>
          <w:p w:rsidR="007D48BC" w:rsidRDefault="007D48BC">
            <w:pPr>
              <w:pStyle w:val="ConsPlusNormal"/>
              <w:jc w:val="right"/>
            </w:pPr>
            <w:r>
              <w:t>501801,5</w:t>
            </w:r>
          </w:p>
        </w:tc>
        <w:tc>
          <w:tcPr>
            <w:tcW w:w="295" w:type="pct"/>
            <w:vAlign w:val="bottom"/>
          </w:tcPr>
          <w:p w:rsidR="007D48BC" w:rsidRDefault="007D48BC">
            <w:pPr>
              <w:pStyle w:val="ConsPlusNormal"/>
              <w:jc w:val="right"/>
            </w:pPr>
            <w:r>
              <w:t>505524,0</w:t>
            </w:r>
          </w:p>
        </w:tc>
        <w:tc>
          <w:tcPr>
            <w:tcW w:w="295" w:type="pct"/>
            <w:vAlign w:val="bottom"/>
          </w:tcPr>
          <w:p w:rsidR="007D48BC" w:rsidRDefault="007D48BC">
            <w:pPr>
              <w:pStyle w:val="ConsPlusNormal"/>
              <w:jc w:val="right"/>
            </w:pPr>
            <w:r>
              <w:t>493106,9</w:t>
            </w:r>
          </w:p>
        </w:tc>
        <w:tc>
          <w:tcPr>
            <w:tcW w:w="295" w:type="pct"/>
            <w:vAlign w:val="bottom"/>
          </w:tcPr>
          <w:p w:rsidR="007D48BC" w:rsidRDefault="007D48BC">
            <w:pPr>
              <w:pStyle w:val="ConsPlusNormal"/>
              <w:jc w:val="right"/>
            </w:pPr>
            <w:r>
              <w:t>526379,6</w:t>
            </w:r>
          </w:p>
        </w:tc>
        <w:tc>
          <w:tcPr>
            <w:tcW w:w="295" w:type="pct"/>
            <w:vAlign w:val="bottom"/>
          </w:tcPr>
          <w:p w:rsidR="007D48BC" w:rsidRDefault="007D48BC">
            <w:pPr>
              <w:pStyle w:val="ConsPlusNormal"/>
              <w:jc w:val="right"/>
            </w:pPr>
            <w:r>
              <w:t>531480,5</w:t>
            </w:r>
          </w:p>
        </w:tc>
        <w:tc>
          <w:tcPr>
            <w:tcW w:w="295" w:type="pct"/>
            <w:vAlign w:val="bottom"/>
          </w:tcPr>
          <w:p w:rsidR="007D48BC" w:rsidRDefault="007D48BC">
            <w:pPr>
              <w:pStyle w:val="ConsPlusNormal"/>
              <w:jc w:val="right"/>
            </w:pPr>
            <w:r>
              <w:t>515666,0</w:t>
            </w:r>
          </w:p>
        </w:tc>
        <w:tc>
          <w:tcPr>
            <w:tcW w:w="295" w:type="pct"/>
            <w:vAlign w:val="bottom"/>
          </w:tcPr>
          <w:p w:rsidR="007D48BC" w:rsidRDefault="007D48BC">
            <w:pPr>
              <w:pStyle w:val="ConsPlusNormal"/>
              <w:jc w:val="right"/>
            </w:pPr>
            <w:r>
              <w:t>554648,8</w:t>
            </w:r>
          </w:p>
        </w:tc>
        <w:tc>
          <w:tcPr>
            <w:tcW w:w="295" w:type="pct"/>
            <w:vAlign w:val="bottom"/>
          </w:tcPr>
          <w:p w:rsidR="007D48BC" w:rsidRDefault="007D48BC">
            <w:pPr>
              <w:pStyle w:val="ConsPlusNormal"/>
              <w:jc w:val="right"/>
            </w:pPr>
            <w:r>
              <w:t>561249,3</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99,6</w:t>
            </w:r>
          </w:p>
        </w:tc>
        <w:tc>
          <w:tcPr>
            <w:tcW w:w="295" w:type="pct"/>
            <w:vAlign w:val="bottom"/>
          </w:tcPr>
          <w:p w:rsidR="007D48BC" w:rsidRDefault="007D48BC">
            <w:pPr>
              <w:pStyle w:val="ConsPlusNormal"/>
              <w:jc w:val="right"/>
            </w:pPr>
            <w:r>
              <w:t>102,0</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102,1</w:t>
            </w:r>
          </w:p>
        </w:tc>
        <w:tc>
          <w:tcPr>
            <w:tcW w:w="295" w:type="pct"/>
            <w:vAlign w:val="bottom"/>
          </w:tcPr>
          <w:p w:rsidR="007D48BC" w:rsidRDefault="007D48BC">
            <w:pPr>
              <w:pStyle w:val="ConsPlusNormal"/>
              <w:jc w:val="right"/>
            </w:pPr>
            <w:r>
              <w:t>99,7</w:t>
            </w:r>
          </w:p>
        </w:tc>
        <w:tc>
          <w:tcPr>
            <w:tcW w:w="295" w:type="pct"/>
            <w:vAlign w:val="bottom"/>
          </w:tcPr>
          <w:p w:rsidR="007D48BC" w:rsidRDefault="007D48BC">
            <w:pPr>
              <w:pStyle w:val="ConsPlusNormal"/>
              <w:jc w:val="right"/>
            </w:pPr>
            <w:r>
              <w:t>100,6</w:t>
            </w:r>
          </w:p>
        </w:tc>
        <w:tc>
          <w:tcPr>
            <w:tcW w:w="295" w:type="pct"/>
            <w:vAlign w:val="bottom"/>
          </w:tcPr>
          <w:p w:rsidR="007D48BC" w:rsidRDefault="007D48BC">
            <w:pPr>
              <w:pStyle w:val="ConsPlusNormal"/>
              <w:jc w:val="right"/>
            </w:pPr>
            <w:r>
              <w:t>100,9</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102,7</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102,6</w:t>
            </w:r>
          </w:p>
        </w:tc>
      </w:tr>
      <w:tr w:rsidR="007D48BC" w:rsidTr="00C673A1">
        <w:tc>
          <w:tcPr>
            <w:tcW w:w="684" w:type="pct"/>
            <w:vAlign w:val="center"/>
          </w:tcPr>
          <w:p w:rsidR="007D48BC" w:rsidRDefault="007D48BC">
            <w:pPr>
              <w:pStyle w:val="ConsPlusNormal"/>
            </w:pPr>
            <w:r>
              <w:t xml:space="preserve">в </w:t>
            </w:r>
            <w:proofErr w:type="spellStart"/>
            <w:r>
              <w:t>т.ч</w:t>
            </w:r>
            <w:proofErr w:type="spellEnd"/>
            <w:r>
              <w:t>. по видам деятельности:</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Раздел B "Добыча полезных ископаемых"</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179062,9</w:t>
            </w:r>
          </w:p>
        </w:tc>
        <w:tc>
          <w:tcPr>
            <w:tcW w:w="295" w:type="pct"/>
            <w:vAlign w:val="bottom"/>
          </w:tcPr>
          <w:p w:rsidR="007D48BC" w:rsidRDefault="007D48BC">
            <w:pPr>
              <w:pStyle w:val="ConsPlusNormal"/>
              <w:jc w:val="right"/>
            </w:pPr>
            <w:r>
              <w:t>224237,7</w:t>
            </w:r>
          </w:p>
        </w:tc>
        <w:tc>
          <w:tcPr>
            <w:tcW w:w="295" w:type="pct"/>
            <w:vAlign w:val="bottom"/>
          </w:tcPr>
          <w:p w:rsidR="007D48BC" w:rsidRDefault="007D48BC">
            <w:pPr>
              <w:pStyle w:val="ConsPlusNormal"/>
              <w:jc w:val="right"/>
            </w:pPr>
            <w:r>
              <w:t>109030,0</w:t>
            </w:r>
          </w:p>
        </w:tc>
        <w:tc>
          <w:tcPr>
            <w:tcW w:w="295" w:type="pct"/>
            <w:vAlign w:val="bottom"/>
          </w:tcPr>
          <w:p w:rsidR="007D48BC" w:rsidRDefault="007D48BC">
            <w:pPr>
              <w:pStyle w:val="ConsPlusNormal"/>
              <w:jc w:val="right"/>
            </w:pPr>
            <w:r>
              <w:t>230665,8</w:t>
            </w:r>
          </w:p>
        </w:tc>
        <w:tc>
          <w:tcPr>
            <w:tcW w:w="295" w:type="pct"/>
            <w:vAlign w:val="bottom"/>
          </w:tcPr>
          <w:p w:rsidR="007D48BC" w:rsidRDefault="007D48BC">
            <w:pPr>
              <w:pStyle w:val="ConsPlusNormal"/>
              <w:jc w:val="right"/>
            </w:pPr>
            <w:r>
              <w:t>214154,1</w:t>
            </w:r>
          </w:p>
        </w:tc>
        <w:tc>
          <w:tcPr>
            <w:tcW w:w="295" w:type="pct"/>
            <w:vAlign w:val="bottom"/>
          </w:tcPr>
          <w:p w:rsidR="007D48BC" w:rsidRDefault="007D48BC">
            <w:pPr>
              <w:pStyle w:val="ConsPlusNormal"/>
              <w:jc w:val="right"/>
            </w:pPr>
            <w:r>
              <w:t>234204,4</w:t>
            </w:r>
          </w:p>
        </w:tc>
        <w:tc>
          <w:tcPr>
            <w:tcW w:w="295" w:type="pct"/>
            <w:vAlign w:val="bottom"/>
          </w:tcPr>
          <w:p w:rsidR="007D48BC" w:rsidRDefault="007D48BC">
            <w:pPr>
              <w:pStyle w:val="ConsPlusNormal"/>
              <w:jc w:val="right"/>
            </w:pPr>
            <w:r>
              <w:t>236565,8</w:t>
            </w:r>
          </w:p>
        </w:tc>
        <w:tc>
          <w:tcPr>
            <w:tcW w:w="295" w:type="pct"/>
            <w:vAlign w:val="bottom"/>
          </w:tcPr>
          <w:p w:rsidR="007D48BC" w:rsidRDefault="007D48BC">
            <w:pPr>
              <w:pStyle w:val="ConsPlusNormal"/>
              <w:jc w:val="right"/>
            </w:pPr>
            <w:r>
              <w:t>219723,4</w:t>
            </w:r>
          </w:p>
        </w:tc>
        <w:tc>
          <w:tcPr>
            <w:tcW w:w="295" w:type="pct"/>
            <w:vAlign w:val="bottom"/>
          </w:tcPr>
          <w:p w:rsidR="007D48BC" w:rsidRDefault="007D48BC">
            <w:pPr>
              <w:pStyle w:val="ConsPlusNormal"/>
              <w:jc w:val="right"/>
            </w:pPr>
            <w:r>
              <w:t>242212,5</w:t>
            </w:r>
          </w:p>
        </w:tc>
        <w:tc>
          <w:tcPr>
            <w:tcW w:w="295" w:type="pct"/>
            <w:vAlign w:val="bottom"/>
          </w:tcPr>
          <w:p w:rsidR="007D48BC" w:rsidRDefault="007D48BC">
            <w:pPr>
              <w:pStyle w:val="ConsPlusNormal"/>
              <w:jc w:val="right"/>
            </w:pPr>
            <w:r>
              <w:t>243993,5</w:t>
            </w:r>
          </w:p>
        </w:tc>
        <w:tc>
          <w:tcPr>
            <w:tcW w:w="295" w:type="pct"/>
            <w:vAlign w:val="bottom"/>
          </w:tcPr>
          <w:p w:rsidR="007D48BC" w:rsidRDefault="007D48BC">
            <w:pPr>
              <w:pStyle w:val="ConsPlusNormal"/>
              <w:jc w:val="right"/>
            </w:pPr>
            <w:r>
              <w:t>226530,9</w:t>
            </w:r>
          </w:p>
        </w:tc>
        <w:tc>
          <w:tcPr>
            <w:tcW w:w="295" w:type="pct"/>
            <w:vAlign w:val="bottom"/>
          </w:tcPr>
          <w:p w:rsidR="007D48BC" w:rsidRDefault="007D48BC">
            <w:pPr>
              <w:pStyle w:val="ConsPlusNormal"/>
              <w:jc w:val="right"/>
            </w:pPr>
            <w:r>
              <w:t>250991,0</w:t>
            </w:r>
          </w:p>
        </w:tc>
        <w:tc>
          <w:tcPr>
            <w:tcW w:w="295" w:type="pct"/>
            <w:vAlign w:val="bottom"/>
          </w:tcPr>
          <w:p w:rsidR="007D48BC" w:rsidRDefault="007D48BC">
            <w:pPr>
              <w:pStyle w:val="ConsPlusNormal"/>
              <w:jc w:val="right"/>
            </w:pPr>
            <w:r>
              <w:t>252143,1</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94,8</w:t>
            </w:r>
          </w:p>
        </w:tc>
        <w:tc>
          <w:tcPr>
            <w:tcW w:w="295" w:type="pct"/>
            <w:vAlign w:val="bottom"/>
          </w:tcPr>
          <w:p w:rsidR="007D48BC" w:rsidRDefault="007D48BC">
            <w:pPr>
              <w:pStyle w:val="ConsPlusNormal"/>
              <w:jc w:val="right"/>
            </w:pPr>
            <w:r>
              <w:t>94,6</w:t>
            </w:r>
          </w:p>
        </w:tc>
        <w:tc>
          <w:tcPr>
            <w:tcW w:w="295" w:type="pct"/>
            <w:vAlign w:val="bottom"/>
          </w:tcPr>
          <w:p w:rsidR="007D48BC" w:rsidRDefault="007D48BC">
            <w:pPr>
              <w:pStyle w:val="ConsPlusNormal"/>
              <w:jc w:val="right"/>
            </w:pPr>
            <w:r>
              <w:t>97,1</w:t>
            </w:r>
          </w:p>
        </w:tc>
        <w:tc>
          <w:tcPr>
            <w:tcW w:w="295" w:type="pct"/>
            <w:vAlign w:val="bottom"/>
          </w:tcPr>
          <w:p w:rsidR="007D48BC" w:rsidRDefault="007D48BC">
            <w:pPr>
              <w:pStyle w:val="ConsPlusNormal"/>
              <w:jc w:val="right"/>
            </w:pPr>
            <w:r>
              <w:t>98,6</w:t>
            </w:r>
          </w:p>
        </w:tc>
        <w:tc>
          <w:tcPr>
            <w:tcW w:w="295" w:type="pct"/>
            <w:vAlign w:val="bottom"/>
          </w:tcPr>
          <w:p w:rsidR="007D48BC" w:rsidRDefault="007D48BC">
            <w:pPr>
              <w:pStyle w:val="ConsPlusNormal"/>
              <w:jc w:val="right"/>
            </w:pPr>
            <w:r>
              <w:t>99,0</w:t>
            </w:r>
          </w:p>
        </w:tc>
        <w:tc>
          <w:tcPr>
            <w:tcW w:w="295" w:type="pct"/>
            <w:vAlign w:val="bottom"/>
          </w:tcPr>
          <w:p w:rsidR="007D48BC" w:rsidRDefault="007D48BC">
            <w:pPr>
              <w:pStyle w:val="ConsPlusNormal"/>
              <w:jc w:val="right"/>
            </w:pPr>
            <w:r>
              <w:t>99,3</w:t>
            </w:r>
          </w:p>
        </w:tc>
        <w:tc>
          <w:tcPr>
            <w:tcW w:w="295" w:type="pct"/>
            <w:vAlign w:val="bottom"/>
          </w:tcPr>
          <w:p w:rsidR="007D48BC" w:rsidRDefault="007D48BC">
            <w:pPr>
              <w:pStyle w:val="ConsPlusNormal"/>
              <w:jc w:val="right"/>
            </w:pPr>
            <w:r>
              <w:t>99,6</w:t>
            </w:r>
          </w:p>
        </w:tc>
        <w:tc>
          <w:tcPr>
            <w:tcW w:w="295" w:type="pct"/>
            <w:vAlign w:val="bottom"/>
          </w:tcPr>
          <w:p w:rsidR="007D48BC" w:rsidRDefault="007D48BC">
            <w:pPr>
              <w:pStyle w:val="ConsPlusNormal"/>
              <w:jc w:val="right"/>
            </w:pPr>
            <w:r>
              <w:t>99,4</w:t>
            </w:r>
          </w:p>
        </w:tc>
        <w:tc>
          <w:tcPr>
            <w:tcW w:w="295" w:type="pct"/>
            <w:vAlign w:val="bottom"/>
          </w:tcPr>
          <w:p w:rsidR="007D48BC" w:rsidRDefault="007D48BC">
            <w:pPr>
              <w:pStyle w:val="ConsPlusNormal"/>
              <w:jc w:val="right"/>
            </w:pPr>
            <w:r>
              <w:t>99,9</w:t>
            </w:r>
          </w:p>
        </w:tc>
        <w:tc>
          <w:tcPr>
            <w:tcW w:w="295" w:type="pct"/>
            <w:vAlign w:val="bottom"/>
          </w:tcPr>
          <w:p w:rsidR="007D48BC" w:rsidRDefault="007D48BC">
            <w:pPr>
              <w:pStyle w:val="ConsPlusNormal"/>
              <w:jc w:val="right"/>
            </w:pPr>
            <w:r>
              <w:t>100,1</w:t>
            </w:r>
          </w:p>
        </w:tc>
        <w:tc>
          <w:tcPr>
            <w:tcW w:w="295" w:type="pct"/>
            <w:vAlign w:val="bottom"/>
          </w:tcPr>
          <w:p w:rsidR="007D48BC" w:rsidRDefault="007D48BC">
            <w:pPr>
              <w:pStyle w:val="ConsPlusNormal"/>
              <w:jc w:val="right"/>
            </w:pPr>
            <w:r>
              <w:t>99,6</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100,3</w:t>
            </w:r>
          </w:p>
        </w:tc>
      </w:tr>
      <w:tr w:rsidR="007D48BC" w:rsidTr="00C673A1">
        <w:tc>
          <w:tcPr>
            <w:tcW w:w="684" w:type="pct"/>
            <w:vAlign w:val="center"/>
          </w:tcPr>
          <w:p w:rsidR="007D48BC" w:rsidRDefault="007D48BC">
            <w:pPr>
              <w:pStyle w:val="ConsPlusNormal"/>
            </w:pPr>
            <w:r>
              <w:lastRenderedPageBreak/>
              <w:t>- удельный вес в общем объеме отгруженных товаров</w:t>
            </w:r>
          </w:p>
        </w:tc>
        <w:tc>
          <w:tcPr>
            <w:tcW w:w="478" w:type="pct"/>
            <w:vAlign w:val="center"/>
          </w:tcPr>
          <w:p w:rsidR="007D48BC" w:rsidRDefault="007D48BC">
            <w:pPr>
              <w:pStyle w:val="ConsPlusNormal"/>
              <w:jc w:val="center"/>
            </w:pPr>
            <w:r>
              <w:t>%</w:t>
            </w:r>
          </w:p>
        </w:tc>
        <w:tc>
          <w:tcPr>
            <w:tcW w:w="295" w:type="pct"/>
            <w:vAlign w:val="bottom"/>
          </w:tcPr>
          <w:p w:rsidR="007D48BC" w:rsidRDefault="007D48BC">
            <w:pPr>
              <w:pStyle w:val="ConsPlusNormal"/>
              <w:jc w:val="right"/>
            </w:pPr>
            <w:r>
              <w:t>47,3</w:t>
            </w:r>
          </w:p>
        </w:tc>
        <w:tc>
          <w:tcPr>
            <w:tcW w:w="295" w:type="pct"/>
            <w:vAlign w:val="bottom"/>
          </w:tcPr>
          <w:p w:rsidR="007D48BC" w:rsidRDefault="007D48BC">
            <w:pPr>
              <w:pStyle w:val="ConsPlusNormal"/>
              <w:jc w:val="right"/>
            </w:pPr>
            <w:r>
              <w:t>50,1</w:t>
            </w:r>
          </w:p>
        </w:tc>
        <w:tc>
          <w:tcPr>
            <w:tcW w:w="295" w:type="pct"/>
            <w:vAlign w:val="bottom"/>
          </w:tcPr>
          <w:p w:rsidR="007D48BC" w:rsidRDefault="007D48BC">
            <w:pPr>
              <w:pStyle w:val="ConsPlusNormal"/>
              <w:jc w:val="right"/>
            </w:pPr>
            <w:r>
              <w:t>50,2</w:t>
            </w:r>
          </w:p>
        </w:tc>
        <w:tc>
          <w:tcPr>
            <w:tcW w:w="295" w:type="pct"/>
            <w:vAlign w:val="bottom"/>
          </w:tcPr>
          <w:p w:rsidR="007D48BC" w:rsidRDefault="007D48BC">
            <w:pPr>
              <w:pStyle w:val="ConsPlusNormal"/>
              <w:jc w:val="right"/>
            </w:pPr>
            <w:r>
              <w:t>47,5</w:t>
            </w:r>
          </w:p>
        </w:tc>
        <w:tc>
          <w:tcPr>
            <w:tcW w:w="295" w:type="pct"/>
            <w:vAlign w:val="bottom"/>
          </w:tcPr>
          <w:p w:rsidR="007D48BC" w:rsidRDefault="007D48BC">
            <w:pPr>
              <w:pStyle w:val="ConsPlusNormal"/>
              <w:jc w:val="right"/>
            </w:pPr>
            <w:r>
              <w:t>45,0</w:t>
            </w:r>
          </w:p>
        </w:tc>
        <w:tc>
          <w:tcPr>
            <w:tcW w:w="295" w:type="pct"/>
            <w:vAlign w:val="bottom"/>
          </w:tcPr>
          <w:p w:rsidR="007D48BC" w:rsidRDefault="007D48BC">
            <w:pPr>
              <w:pStyle w:val="ConsPlusNormal"/>
              <w:jc w:val="right"/>
            </w:pPr>
            <w:r>
              <w:t>46,7</w:t>
            </w:r>
          </w:p>
        </w:tc>
        <w:tc>
          <w:tcPr>
            <w:tcW w:w="295" w:type="pct"/>
            <w:vAlign w:val="bottom"/>
          </w:tcPr>
          <w:p w:rsidR="007D48BC" w:rsidRDefault="007D48BC">
            <w:pPr>
              <w:pStyle w:val="ConsPlusNormal"/>
              <w:jc w:val="right"/>
            </w:pPr>
            <w:r>
              <w:t>46,8</w:t>
            </w:r>
          </w:p>
        </w:tc>
        <w:tc>
          <w:tcPr>
            <w:tcW w:w="295" w:type="pct"/>
            <w:vAlign w:val="bottom"/>
          </w:tcPr>
          <w:p w:rsidR="007D48BC" w:rsidRDefault="007D48BC">
            <w:pPr>
              <w:pStyle w:val="ConsPlusNormal"/>
              <w:jc w:val="right"/>
            </w:pPr>
            <w:r>
              <w:t>44,6</w:t>
            </w:r>
          </w:p>
        </w:tc>
        <w:tc>
          <w:tcPr>
            <w:tcW w:w="295" w:type="pct"/>
            <w:vAlign w:val="bottom"/>
          </w:tcPr>
          <w:p w:rsidR="007D48BC" w:rsidRDefault="007D48BC">
            <w:pPr>
              <w:pStyle w:val="ConsPlusNormal"/>
              <w:jc w:val="right"/>
            </w:pPr>
            <w:r>
              <w:t>46,0</w:t>
            </w:r>
          </w:p>
        </w:tc>
        <w:tc>
          <w:tcPr>
            <w:tcW w:w="295" w:type="pct"/>
            <w:vAlign w:val="bottom"/>
          </w:tcPr>
          <w:p w:rsidR="007D48BC" w:rsidRDefault="007D48BC">
            <w:pPr>
              <w:pStyle w:val="ConsPlusNormal"/>
              <w:jc w:val="right"/>
            </w:pPr>
            <w:r>
              <w:t>45,9</w:t>
            </w:r>
          </w:p>
        </w:tc>
        <w:tc>
          <w:tcPr>
            <w:tcW w:w="295" w:type="pct"/>
            <w:vAlign w:val="bottom"/>
          </w:tcPr>
          <w:p w:rsidR="007D48BC" w:rsidRDefault="007D48BC">
            <w:pPr>
              <w:pStyle w:val="ConsPlusNormal"/>
              <w:jc w:val="right"/>
            </w:pPr>
            <w:r>
              <w:t>43,9</w:t>
            </w:r>
          </w:p>
        </w:tc>
        <w:tc>
          <w:tcPr>
            <w:tcW w:w="295" w:type="pct"/>
            <w:vAlign w:val="bottom"/>
          </w:tcPr>
          <w:p w:rsidR="007D48BC" w:rsidRDefault="007D48BC">
            <w:pPr>
              <w:pStyle w:val="ConsPlusNormal"/>
              <w:jc w:val="right"/>
            </w:pPr>
            <w:r>
              <w:t>45,2</w:t>
            </w:r>
          </w:p>
        </w:tc>
        <w:tc>
          <w:tcPr>
            <w:tcW w:w="295" w:type="pct"/>
            <w:vAlign w:val="bottom"/>
          </w:tcPr>
          <w:p w:rsidR="007D48BC" w:rsidRDefault="007D48BC">
            <w:pPr>
              <w:pStyle w:val="ConsPlusNormal"/>
              <w:jc w:val="right"/>
            </w:pPr>
            <w:r>
              <w:t>44,9</w:t>
            </w:r>
          </w:p>
        </w:tc>
      </w:tr>
      <w:tr w:rsidR="007D48BC" w:rsidTr="00C673A1">
        <w:tc>
          <w:tcPr>
            <w:tcW w:w="684" w:type="pct"/>
            <w:vAlign w:val="center"/>
          </w:tcPr>
          <w:p w:rsidR="007D48BC" w:rsidRDefault="007D48BC">
            <w:pPr>
              <w:pStyle w:val="ConsPlusNormal"/>
            </w:pPr>
            <w:r>
              <w:t>Раздел C "Обрабатывающие производства"</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155757,2</w:t>
            </w:r>
          </w:p>
        </w:tc>
        <w:tc>
          <w:tcPr>
            <w:tcW w:w="295" w:type="pct"/>
            <w:vAlign w:val="bottom"/>
          </w:tcPr>
          <w:p w:rsidR="007D48BC" w:rsidRDefault="007D48BC">
            <w:pPr>
              <w:pStyle w:val="ConsPlusNormal"/>
              <w:jc w:val="right"/>
            </w:pPr>
            <w:r>
              <w:t>177500,0</w:t>
            </w:r>
          </w:p>
        </w:tc>
        <w:tc>
          <w:tcPr>
            <w:tcW w:w="295" w:type="pct"/>
            <w:vAlign w:val="bottom"/>
          </w:tcPr>
          <w:p w:rsidR="007D48BC" w:rsidRDefault="007D48BC">
            <w:pPr>
              <w:pStyle w:val="ConsPlusNormal"/>
              <w:jc w:val="right"/>
            </w:pPr>
            <w:r>
              <w:t>84061,7</w:t>
            </w:r>
          </w:p>
        </w:tc>
        <w:tc>
          <w:tcPr>
            <w:tcW w:w="295" w:type="pct"/>
            <w:vAlign w:val="bottom"/>
          </w:tcPr>
          <w:p w:rsidR="007D48BC" w:rsidRDefault="007D48BC">
            <w:pPr>
              <w:pStyle w:val="ConsPlusNormal"/>
              <w:jc w:val="right"/>
            </w:pPr>
            <w:r>
              <w:t>205916,4</w:t>
            </w:r>
          </w:p>
        </w:tc>
        <w:tc>
          <w:tcPr>
            <w:tcW w:w="295" w:type="pct"/>
            <w:vAlign w:val="bottom"/>
          </w:tcPr>
          <w:p w:rsidR="007D48BC" w:rsidRDefault="007D48BC">
            <w:pPr>
              <w:pStyle w:val="ConsPlusNormal"/>
              <w:jc w:val="right"/>
            </w:pPr>
            <w:r>
              <w:t>212809,0</w:t>
            </w:r>
          </w:p>
        </w:tc>
        <w:tc>
          <w:tcPr>
            <w:tcW w:w="295" w:type="pct"/>
            <w:vAlign w:val="bottom"/>
          </w:tcPr>
          <w:p w:rsidR="007D48BC" w:rsidRDefault="007D48BC">
            <w:pPr>
              <w:pStyle w:val="ConsPlusNormal"/>
              <w:jc w:val="right"/>
            </w:pPr>
            <w:r>
              <w:t>218171,9</w:t>
            </w:r>
          </w:p>
        </w:tc>
        <w:tc>
          <w:tcPr>
            <w:tcW w:w="295" w:type="pct"/>
            <w:vAlign w:val="bottom"/>
          </w:tcPr>
          <w:p w:rsidR="007D48BC" w:rsidRDefault="007D48BC">
            <w:pPr>
              <w:pStyle w:val="ConsPlusNormal"/>
              <w:jc w:val="right"/>
            </w:pPr>
            <w:r>
              <w:t>219076,3</w:t>
            </w:r>
          </w:p>
        </w:tc>
        <w:tc>
          <w:tcPr>
            <w:tcW w:w="295" w:type="pct"/>
            <w:vAlign w:val="bottom"/>
          </w:tcPr>
          <w:p w:rsidR="007D48BC" w:rsidRDefault="007D48BC">
            <w:pPr>
              <w:pStyle w:val="ConsPlusNormal"/>
              <w:jc w:val="right"/>
            </w:pPr>
            <w:r>
              <w:t>225746,5</w:t>
            </w:r>
          </w:p>
        </w:tc>
        <w:tc>
          <w:tcPr>
            <w:tcW w:w="295" w:type="pct"/>
            <w:vAlign w:val="bottom"/>
          </w:tcPr>
          <w:p w:rsidR="007D48BC" w:rsidRDefault="007D48BC">
            <w:pPr>
              <w:pStyle w:val="ConsPlusNormal"/>
              <w:jc w:val="right"/>
            </w:pPr>
            <w:r>
              <w:t>235619,1</w:t>
            </w:r>
          </w:p>
        </w:tc>
        <w:tc>
          <w:tcPr>
            <w:tcW w:w="295" w:type="pct"/>
            <w:vAlign w:val="bottom"/>
          </w:tcPr>
          <w:p w:rsidR="007D48BC" w:rsidRDefault="007D48BC">
            <w:pPr>
              <w:pStyle w:val="ConsPlusNormal"/>
              <w:jc w:val="right"/>
            </w:pPr>
            <w:r>
              <w:t>237771,9</w:t>
            </w:r>
          </w:p>
        </w:tc>
        <w:tc>
          <w:tcPr>
            <w:tcW w:w="295" w:type="pct"/>
            <w:vAlign w:val="bottom"/>
          </w:tcPr>
          <w:p w:rsidR="007D48BC" w:rsidRDefault="007D48BC">
            <w:pPr>
              <w:pStyle w:val="ConsPlusNormal"/>
              <w:jc w:val="right"/>
            </w:pPr>
            <w:r>
              <w:t>238849,4</w:t>
            </w:r>
          </w:p>
        </w:tc>
        <w:tc>
          <w:tcPr>
            <w:tcW w:w="295" w:type="pct"/>
            <w:vAlign w:val="bottom"/>
          </w:tcPr>
          <w:p w:rsidR="007D48BC" w:rsidRDefault="007D48BC">
            <w:pPr>
              <w:pStyle w:val="ConsPlusNormal"/>
              <w:jc w:val="right"/>
            </w:pPr>
            <w:r>
              <w:t>251812,6</w:t>
            </w:r>
          </w:p>
        </w:tc>
        <w:tc>
          <w:tcPr>
            <w:tcW w:w="295" w:type="pct"/>
            <w:vAlign w:val="bottom"/>
          </w:tcPr>
          <w:p w:rsidR="007D48BC" w:rsidRDefault="007D48BC">
            <w:pPr>
              <w:pStyle w:val="ConsPlusNormal"/>
              <w:jc w:val="right"/>
            </w:pPr>
            <w:r>
              <w:t>255668,2</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103,6</w:t>
            </w:r>
          </w:p>
        </w:tc>
        <w:tc>
          <w:tcPr>
            <w:tcW w:w="295" w:type="pct"/>
            <w:vAlign w:val="bottom"/>
          </w:tcPr>
          <w:p w:rsidR="007D48BC" w:rsidRDefault="007D48BC">
            <w:pPr>
              <w:pStyle w:val="ConsPlusNormal"/>
              <w:jc w:val="right"/>
            </w:pPr>
            <w:r>
              <w:t>108,3</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105,2</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102,5</w:t>
            </w:r>
          </w:p>
        </w:tc>
        <w:tc>
          <w:tcPr>
            <w:tcW w:w="295" w:type="pct"/>
            <w:vAlign w:val="bottom"/>
          </w:tcPr>
          <w:p w:rsidR="007D48BC" w:rsidRDefault="007D48BC">
            <w:pPr>
              <w:pStyle w:val="ConsPlusNormal"/>
              <w:jc w:val="right"/>
            </w:pPr>
            <w:r>
              <w:t>102,7</w:t>
            </w:r>
          </w:p>
        </w:tc>
        <w:tc>
          <w:tcPr>
            <w:tcW w:w="295" w:type="pct"/>
            <w:vAlign w:val="bottom"/>
          </w:tcPr>
          <w:p w:rsidR="007D48BC" w:rsidRDefault="007D48BC">
            <w:pPr>
              <w:pStyle w:val="ConsPlusNormal"/>
              <w:jc w:val="right"/>
            </w:pPr>
            <w:r>
              <w:t>103,5</w:t>
            </w:r>
          </w:p>
        </w:tc>
        <w:tc>
          <w:tcPr>
            <w:tcW w:w="295" w:type="pct"/>
            <w:vAlign w:val="bottom"/>
          </w:tcPr>
          <w:p w:rsidR="007D48BC" w:rsidRDefault="007D48BC">
            <w:pPr>
              <w:pStyle w:val="ConsPlusNormal"/>
              <w:jc w:val="right"/>
            </w:pPr>
            <w:r>
              <w:t>105,8</w:t>
            </w:r>
          </w:p>
        </w:tc>
        <w:tc>
          <w:tcPr>
            <w:tcW w:w="295" w:type="pct"/>
            <w:vAlign w:val="bottom"/>
          </w:tcPr>
          <w:p w:rsidR="007D48BC" w:rsidRDefault="007D48BC">
            <w:pPr>
              <w:pStyle w:val="ConsPlusNormal"/>
              <w:jc w:val="right"/>
            </w:pPr>
            <w:r>
              <w:t>106,4</w:t>
            </w:r>
          </w:p>
        </w:tc>
        <w:tc>
          <w:tcPr>
            <w:tcW w:w="295" w:type="pct"/>
            <w:vAlign w:val="bottom"/>
          </w:tcPr>
          <w:p w:rsidR="007D48BC" w:rsidRDefault="007D48BC">
            <w:pPr>
              <w:pStyle w:val="ConsPlusNormal"/>
              <w:jc w:val="right"/>
            </w:pPr>
            <w:r>
              <w:t>102,6</w:t>
            </w:r>
          </w:p>
        </w:tc>
        <w:tc>
          <w:tcPr>
            <w:tcW w:w="295" w:type="pct"/>
            <w:vAlign w:val="bottom"/>
          </w:tcPr>
          <w:p w:rsidR="007D48BC" w:rsidRDefault="007D48BC">
            <w:pPr>
              <w:pStyle w:val="ConsPlusNormal"/>
              <w:jc w:val="right"/>
            </w:pPr>
            <w:r>
              <w:t>103,3</w:t>
            </w:r>
          </w:p>
        </w:tc>
        <w:tc>
          <w:tcPr>
            <w:tcW w:w="295" w:type="pct"/>
            <w:vAlign w:val="bottom"/>
          </w:tcPr>
          <w:p w:rsidR="007D48BC" w:rsidRDefault="007D48BC">
            <w:pPr>
              <w:pStyle w:val="ConsPlusNormal"/>
              <w:jc w:val="right"/>
            </w:pPr>
            <w:r>
              <w:t>103,9</w:t>
            </w:r>
          </w:p>
        </w:tc>
      </w:tr>
      <w:tr w:rsidR="007D48BC" w:rsidTr="00C673A1">
        <w:tc>
          <w:tcPr>
            <w:tcW w:w="684" w:type="pct"/>
            <w:vAlign w:val="center"/>
          </w:tcPr>
          <w:p w:rsidR="007D48BC" w:rsidRDefault="007D48BC">
            <w:pPr>
              <w:pStyle w:val="ConsPlusNormal"/>
            </w:pPr>
            <w:r>
              <w:t>- удельный вес в общем объеме отгруженных товаров</w:t>
            </w:r>
          </w:p>
        </w:tc>
        <w:tc>
          <w:tcPr>
            <w:tcW w:w="478" w:type="pct"/>
            <w:vAlign w:val="center"/>
          </w:tcPr>
          <w:p w:rsidR="007D48BC" w:rsidRDefault="007D48BC">
            <w:pPr>
              <w:pStyle w:val="ConsPlusNormal"/>
              <w:jc w:val="center"/>
            </w:pPr>
            <w:r>
              <w:t>%</w:t>
            </w:r>
          </w:p>
        </w:tc>
        <w:tc>
          <w:tcPr>
            <w:tcW w:w="295" w:type="pct"/>
            <w:vAlign w:val="bottom"/>
          </w:tcPr>
          <w:p w:rsidR="007D48BC" w:rsidRDefault="007D48BC">
            <w:pPr>
              <w:pStyle w:val="ConsPlusNormal"/>
              <w:jc w:val="right"/>
            </w:pPr>
            <w:r>
              <w:t>41,1</w:t>
            </w:r>
          </w:p>
        </w:tc>
        <w:tc>
          <w:tcPr>
            <w:tcW w:w="295" w:type="pct"/>
            <w:vAlign w:val="bottom"/>
          </w:tcPr>
          <w:p w:rsidR="007D48BC" w:rsidRDefault="007D48BC">
            <w:pPr>
              <w:pStyle w:val="ConsPlusNormal"/>
              <w:jc w:val="right"/>
            </w:pPr>
            <w:r>
              <w:t>39,7</w:t>
            </w:r>
          </w:p>
        </w:tc>
        <w:tc>
          <w:tcPr>
            <w:tcW w:w="295" w:type="pct"/>
            <w:vAlign w:val="bottom"/>
          </w:tcPr>
          <w:p w:rsidR="007D48BC" w:rsidRDefault="007D48BC">
            <w:pPr>
              <w:pStyle w:val="ConsPlusNormal"/>
              <w:jc w:val="right"/>
            </w:pPr>
            <w:r>
              <w:t>38,7</w:t>
            </w:r>
          </w:p>
        </w:tc>
        <w:tc>
          <w:tcPr>
            <w:tcW w:w="295" w:type="pct"/>
            <w:vAlign w:val="bottom"/>
          </w:tcPr>
          <w:p w:rsidR="007D48BC" w:rsidRDefault="007D48BC">
            <w:pPr>
              <w:pStyle w:val="ConsPlusNormal"/>
              <w:jc w:val="right"/>
            </w:pPr>
            <w:r>
              <w:t>42,4</w:t>
            </w:r>
          </w:p>
        </w:tc>
        <w:tc>
          <w:tcPr>
            <w:tcW w:w="295" w:type="pct"/>
            <w:vAlign w:val="bottom"/>
          </w:tcPr>
          <w:p w:rsidR="007D48BC" w:rsidRDefault="007D48BC">
            <w:pPr>
              <w:pStyle w:val="ConsPlusNormal"/>
              <w:jc w:val="right"/>
            </w:pPr>
            <w:r>
              <w:t>44,7</w:t>
            </w:r>
          </w:p>
        </w:tc>
        <w:tc>
          <w:tcPr>
            <w:tcW w:w="295" w:type="pct"/>
            <w:vAlign w:val="bottom"/>
          </w:tcPr>
          <w:p w:rsidR="007D48BC" w:rsidRDefault="007D48BC">
            <w:pPr>
              <w:pStyle w:val="ConsPlusNormal"/>
              <w:jc w:val="right"/>
            </w:pPr>
            <w:r>
              <w:t>43,5</w:t>
            </w:r>
          </w:p>
        </w:tc>
        <w:tc>
          <w:tcPr>
            <w:tcW w:w="295" w:type="pct"/>
            <w:vAlign w:val="bottom"/>
          </w:tcPr>
          <w:p w:rsidR="007D48BC" w:rsidRDefault="007D48BC">
            <w:pPr>
              <w:pStyle w:val="ConsPlusNormal"/>
              <w:jc w:val="right"/>
            </w:pPr>
            <w:r>
              <w:t>43,3</w:t>
            </w:r>
          </w:p>
        </w:tc>
        <w:tc>
          <w:tcPr>
            <w:tcW w:w="295" w:type="pct"/>
            <w:vAlign w:val="bottom"/>
          </w:tcPr>
          <w:p w:rsidR="007D48BC" w:rsidRDefault="007D48BC">
            <w:pPr>
              <w:pStyle w:val="ConsPlusNormal"/>
              <w:jc w:val="right"/>
            </w:pPr>
            <w:r>
              <w:t>45,8</w:t>
            </w:r>
          </w:p>
        </w:tc>
        <w:tc>
          <w:tcPr>
            <w:tcW w:w="295" w:type="pct"/>
            <w:vAlign w:val="bottom"/>
          </w:tcPr>
          <w:p w:rsidR="007D48BC" w:rsidRDefault="007D48BC">
            <w:pPr>
              <w:pStyle w:val="ConsPlusNormal"/>
              <w:jc w:val="right"/>
            </w:pPr>
            <w:r>
              <w:t>44,8</w:t>
            </w:r>
          </w:p>
        </w:tc>
        <w:tc>
          <w:tcPr>
            <w:tcW w:w="295" w:type="pct"/>
            <w:vAlign w:val="bottom"/>
          </w:tcPr>
          <w:p w:rsidR="007D48BC" w:rsidRDefault="007D48BC">
            <w:pPr>
              <w:pStyle w:val="ConsPlusNormal"/>
              <w:jc w:val="right"/>
            </w:pPr>
            <w:r>
              <w:t>44,7</w:t>
            </w:r>
          </w:p>
        </w:tc>
        <w:tc>
          <w:tcPr>
            <w:tcW w:w="295" w:type="pct"/>
            <w:vAlign w:val="bottom"/>
          </w:tcPr>
          <w:p w:rsidR="007D48BC" w:rsidRDefault="007D48BC">
            <w:pPr>
              <w:pStyle w:val="ConsPlusNormal"/>
              <w:jc w:val="right"/>
            </w:pPr>
            <w:r>
              <w:t>46,3</w:t>
            </w:r>
          </w:p>
        </w:tc>
        <w:tc>
          <w:tcPr>
            <w:tcW w:w="295" w:type="pct"/>
            <w:vAlign w:val="bottom"/>
          </w:tcPr>
          <w:p w:rsidR="007D48BC" w:rsidRDefault="007D48BC">
            <w:pPr>
              <w:pStyle w:val="ConsPlusNormal"/>
              <w:jc w:val="right"/>
            </w:pPr>
            <w:r>
              <w:t>45,4</w:t>
            </w:r>
          </w:p>
        </w:tc>
        <w:tc>
          <w:tcPr>
            <w:tcW w:w="295" w:type="pct"/>
            <w:vAlign w:val="bottom"/>
          </w:tcPr>
          <w:p w:rsidR="007D48BC" w:rsidRDefault="007D48BC">
            <w:pPr>
              <w:pStyle w:val="ConsPlusNormal"/>
              <w:jc w:val="right"/>
            </w:pPr>
            <w:r>
              <w:t>45,6</w:t>
            </w:r>
          </w:p>
        </w:tc>
      </w:tr>
      <w:tr w:rsidR="007D48BC" w:rsidTr="00C673A1">
        <w:tc>
          <w:tcPr>
            <w:tcW w:w="684" w:type="pct"/>
            <w:vAlign w:val="center"/>
          </w:tcPr>
          <w:p w:rsidR="007D48BC" w:rsidRDefault="007D48BC">
            <w:pPr>
              <w:pStyle w:val="ConsPlusNormal"/>
            </w:pPr>
            <w:r>
              <w:t>в том числе:</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Производство пищевых продуктов</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24650,0</w:t>
            </w:r>
          </w:p>
        </w:tc>
        <w:tc>
          <w:tcPr>
            <w:tcW w:w="295" w:type="pct"/>
            <w:vAlign w:val="bottom"/>
          </w:tcPr>
          <w:p w:rsidR="007D48BC" w:rsidRDefault="007D48BC">
            <w:pPr>
              <w:pStyle w:val="ConsPlusNormal"/>
              <w:jc w:val="right"/>
            </w:pPr>
            <w:r>
              <w:t>26825,2</w:t>
            </w:r>
          </w:p>
        </w:tc>
        <w:tc>
          <w:tcPr>
            <w:tcW w:w="295" w:type="pct"/>
            <w:vAlign w:val="bottom"/>
          </w:tcPr>
          <w:p w:rsidR="007D48BC" w:rsidRDefault="007D48BC">
            <w:pPr>
              <w:pStyle w:val="ConsPlusNormal"/>
              <w:jc w:val="right"/>
            </w:pPr>
            <w:r>
              <w:t>14357,2</w:t>
            </w:r>
          </w:p>
        </w:tc>
        <w:tc>
          <w:tcPr>
            <w:tcW w:w="295" w:type="pct"/>
            <w:vAlign w:val="bottom"/>
          </w:tcPr>
          <w:p w:rsidR="007D48BC" w:rsidRDefault="007D48BC">
            <w:pPr>
              <w:pStyle w:val="ConsPlusNormal"/>
              <w:jc w:val="right"/>
            </w:pPr>
            <w:r>
              <w:t>30250,9</w:t>
            </w:r>
          </w:p>
        </w:tc>
        <w:tc>
          <w:tcPr>
            <w:tcW w:w="295" w:type="pct"/>
            <w:vAlign w:val="bottom"/>
          </w:tcPr>
          <w:p w:rsidR="007D48BC" w:rsidRDefault="007D48BC">
            <w:pPr>
              <w:pStyle w:val="ConsPlusNormal"/>
              <w:jc w:val="right"/>
            </w:pPr>
            <w:r>
              <w:t>31967,1</w:t>
            </w:r>
          </w:p>
        </w:tc>
        <w:tc>
          <w:tcPr>
            <w:tcW w:w="295" w:type="pct"/>
            <w:vAlign w:val="bottom"/>
          </w:tcPr>
          <w:p w:rsidR="007D48BC" w:rsidRDefault="007D48BC">
            <w:pPr>
              <w:pStyle w:val="ConsPlusNormal"/>
              <w:jc w:val="right"/>
            </w:pPr>
            <w:r>
              <w:t>32703,5</w:t>
            </w:r>
          </w:p>
        </w:tc>
        <w:tc>
          <w:tcPr>
            <w:tcW w:w="295" w:type="pct"/>
            <w:vAlign w:val="bottom"/>
          </w:tcPr>
          <w:p w:rsidR="007D48BC" w:rsidRDefault="007D48BC">
            <w:pPr>
              <w:pStyle w:val="ConsPlusNormal"/>
              <w:jc w:val="right"/>
            </w:pPr>
            <w:r>
              <w:t>32782,2</w:t>
            </w:r>
          </w:p>
        </w:tc>
        <w:tc>
          <w:tcPr>
            <w:tcW w:w="295" w:type="pct"/>
            <w:vAlign w:val="bottom"/>
          </w:tcPr>
          <w:p w:rsidR="007D48BC" w:rsidRDefault="007D48BC">
            <w:pPr>
              <w:pStyle w:val="ConsPlusNormal"/>
              <w:jc w:val="right"/>
            </w:pPr>
            <w:r>
              <w:t>33417,6</w:t>
            </w:r>
          </w:p>
        </w:tc>
        <w:tc>
          <w:tcPr>
            <w:tcW w:w="295" w:type="pct"/>
            <w:vAlign w:val="bottom"/>
          </w:tcPr>
          <w:p w:rsidR="007D48BC" w:rsidRDefault="007D48BC">
            <w:pPr>
              <w:pStyle w:val="ConsPlusNormal"/>
              <w:jc w:val="right"/>
            </w:pPr>
            <w:r>
              <w:t>34832,7</w:t>
            </w:r>
          </w:p>
        </w:tc>
        <w:tc>
          <w:tcPr>
            <w:tcW w:w="295" w:type="pct"/>
            <w:vAlign w:val="bottom"/>
          </w:tcPr>
          <w:p w:rsidR="007D48BC" w:rsidRDefault="007D48BC">
            <w:pPr>
              <w:pStyle w:val="ConsPlusNormal"/>
              <w:jc w:val="right"/>
            </w:pPr>
            <w:r>
              <w:t>35218,0</w:t>
            </w:r>
          </w:p>
        </w:tc>
        <w:tc>
          <w:tcPr>
            <w:tcW w:w="295" w:type="pct"/>
            <w:vAlign w:val="bottom"/>
          </w:tcPr>
          <w:p w:rsidR="007D48BC" w:rsidRDefault="007D48BC">
            <w:pPr>
              <w:pStyle w:val="ConsPlusNormal"/>
              <w:jc w:val="right"/>
            </w:pPr>
            <w:r>
              <w:t>34966,8</w:t>
            </w:r>
          </w:p>
        </w:tc>
        <w:tc>
          <w:tcPr>
            <w:tcW w:w="295" w:type="pct"/>
            <w:vAlign w:val="bottom"/>
          </w:tcPr>
          <w:p w:rsidR="007D48BC" w:rsidRDefault="007D48BC">
            <w:pPr>
              <w:pStyle w:val="ConsPlusNormal"/>
              <w:jc w:val="right"/>
            </w:pPr>
            <w:r>
              <w:t>36945,3</w:t>
            </w:r>
          </w:p>
        </w:tc>
        <w:tc>
          <w:tcPr>
            <w:tcW w:w="295" w:type="pct"/>
            <w:vAlign w:val="bottom"/>
          </w:tcPr>
          <w:p w:rsidR="007D48BC" w:rsidRDefault="007D48BC">
            <w:pPr>
              <w:pStyle w:val="ConsPlusNormal"/>
              <w:jc w:val="right"/>
            </w:pPr>
            <w:r>
              <w:t>37651,3</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96,8</w:t>
            </w:r>
          </w:p>
        </w:tc>
        <w:tc>
          <w:tcPr>
            <w:tcW w:w="295" w:type="pct"/>
            <w:vAlign w:val="bottom"/>
          </w:tcPr>
          <w:p w:rsidR="007D48BC" w:rsidRDefault="007D48BC">
            <w:pPr>
              <w:pStyle w:val="ConsPlusNormal"/>
              <w:jc w:val="right"/>
            </w:pPr>
            <w:r>
              <w:t>104,8</w:t>
            </w:r>
          </w:p>
        </w:tc>
        <w:tc>
          <w:tcPr>
            <w:tcW w:w="295" w:type="pct"/>
            <w:vAlign w:val="bottom"/>
          </w:tcPr>
          <w:p w:rsidR="007D48BC" w:rsidRDefault="007D48BC">
            <w:pPr>
              <w:pStyle w:val="ConsPlusNormal"/>
              <w:jc w:val="right"/>
            </w:pPr>
            <w:r>
              <w:t>115,2</w:t>
            </w:r>
          </w:p>
        </w:tc>
        <w:tc>
          <w:tcPr>
            <w:tcW w:w="295" w:type="pct"/>
            <w:vAlign w:val="bottom"/>
          </w:tcPr>
          <w:p w:rsidR="007D48BC" w:rsidRDefault="007D48BC">
            <w:pPr>
              <w:pStyle w:val="ConsPlusNormal"/>
              <w:jc w:val="right"/>
            </w:pPr>
            <w:r>
              <w:t>106,7</w:t>
            </w:r>
          </w:p>
        </w:tc>
        <w:tc>
          <w:tcPr>
            <w:tcW w:w="295" w:type="pct"/>
            <w:vAlign w:val="bottom"/>
          </w:tcPr>
          <w:p w:rsidR="007D48BC" w:rsidRDefault="007D48BC">
            <w:pPr>
              <w:pStyle w:val="ConsPlusNormal"/>
              <w:jc w:val="right"/>
            </w:pPr>
            <w:r>
              <w:t>102,1</w:t>
            </w:r>
          </w:p>
        </w:tc>
        <w:tc>
          <w:tcPr>
            <w:tcW w:w="295" w:type="pct"/>
            <w:vAlign w:val="bottom"/>
          </w:tcPr>
          <w:p w:rsidR="007D48BC" w:rsidRDefault="007D48BC">
            <w:pPr>
              <w:pStyle w:val="ConsPlusNormal"/>
              <w:jc w:val="right"/>
            </w:pPr>
            <w:r>
              <w:t>103,9</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101,1</w:t>
            </w:r>
          </w:p>
        </w:tc>
        <w:tc>
          <w:tcPr>
            <w:tcW w:w="295" w:type="pct"/>
            <w:vAlign w:val="bottom"/>
          </w:tcPr>
          <w:p w:rsidR="007D48BC" w:rsidRDefault="007D48BC">
            <w:pPr>
              <w:pStyle w:val="ConsPlusNormal"/>
              <w:jc w:val="right"/>
            </w:pPr>
            <w:r>
              <w:t>102,4</w:t>
            </w:r>
          </w:p>
        </w:tc>
        <w:tc>
          <w:tcPr>
            <w:tcW w:w="295" w:type="pct"/>
            <w:vAlign w:val="bottom"/>
          </w:tcPr>
          <w:p w:rsidR="007D48BC" w:rsidRDefault="007D48BC">
            <w:pPr>
              <w:pStyle w:val="ConsPlusNormal"/>
              <w:jc w:val="right"/>
            </w:pPr>
            <w:r>
              <w:t>103,1</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102,1</w:t>
            </w:r>
          </w:p>
        </w:tc>
        <w:tc>
          <w:tcPr>
            <w:tcW w:w="295" w:type="pct"/>
            <w:vAlign w:val="bottom"/>
          </w:tcPr>
          <w:p w:rsidR="007D48BC" w:rsidRDefault="007D48BC">
            <w:pPr>
              <w:pStyle w:val="ConsPlusNormal"/>
              <w:jc w:val="right"/>
            </w:pPr>
            <w:r>
              <w:t>102,6</w:t>
            </w:r>
          </w:p>
        </w:tc>
      </w:tr>
      <w:tr w:rsidR="007D48BC" w:rsidTr="00C673A1">
        <w:tc>
          <w:tcPr>
            <w:tcW w:w="684" w:type="pct"/>
            <w:vAlign w:val="center"/>
          </w:tcPr>
          <w:p w:rsidR="007D48BC" w:rsidRDefault="007D48BC">
            <w:pPr>
              <w:pStyle w:val="ConsPlusNormal"/>
            </w:pPr>
            <w:r>
              <w:t xml:space="preserve">Производство химических </w:t>
            </w:r>
            <w:r>
              <w:lastRenderedPageBreak/>
              <w:t>веществ и химических продуктов</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lastRenderedPageBreak/>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24064,7</w:t>
            </w:r>
          </w:p>
        </w:tc>
        <w:tc>
          <w:tcPr>
            <w:tcW w:w="295" w:type="pct"/>
            <w:vAlign w:val="bottom"/>
          </w:tcPr>
          <w:p w:rsidR="007D48BC" w:rsidRDefault="007D48BC">
            <w:pPr>
              <w:pStyle w:val="ConsPlusNormal"/>
              <w:jc w:val="right"/>
            </w:pPr>
            <w:r>
              <w:t>27982,7</w:t>
            </w:r>
          </w:p>
        </w:tc>
        <w:tc>
          <w:tcPr>
            <w:tcW w:w="295" w:type="pct"/>
            <w:vAlign w:val="bottom"/>
          </w:tcPr>
          <w:p w:rsidR="007D48BC" w:rsidRDefault="007D48BC">
            <w:pPr>
              <w:pStyle w:val="ConsPlusNormal"/>
              <w:jc w:val="right"/>
            </w:pPr>
            <w:r>
              <w:t>14395,2</w:t>
            </w:r>
          </w:p>
        </w:tc>
        <w:tc>
          <w:tcPr>
            <w:tcW w:w="295" w:type="pct"/>
            <w:vAlign w:val="bottom"/>
          </w:tcPr>
          <w:p w:rsidR="007D48BC" w:rsidRDefault="007D48BC">
            <w:pPr>
              <w:pStyle w:val="ConsPlusNormal"/>
              <w:jc w:val="right"/>
            </w:pPr>
            <w:r>
              <w:t>29162,2</w:t>
            </w:r>
          </w:p>
        </w:tc>
        <w:tc>
          <w:tcPr>
            <w:tcW w:w="295" w:type="pct"/>
            <w:vAlign w:val="bottom"/>
          </w:tcPr>
          <w:p w:rsidR="007D48BC" w:rsidRDefault="007D48BC">
            <w:pPr>
              <w:pStyle w:val="ConsPlusNormal"/>
              <w:jc w:val="right"/>
            </w:pPr>
            <w:r>
              <w:t>31260,6</w:t>
            </w:r>
          </w:p>
        </w:tc>
        <w:tc>
          <w:tcPr>
            <w:tcW w:w="295" w:type="pct"/>
            <w:vAlign w:val="bottom"/>
          </w:tcPr>
          <w:p w:rsidR="007D48BC" w:rsidRDefault="007D48BC">
            <w:pPr>
              <w:pStyle w:val="ConsPlusNormal"/>
              <w:jc w:val="right"/>
            </w:pPr>
            <w:r>
              <w:t>31667,3</w:t>
            </w:r>
          </w:p>
        </w:tc>
        <w:tc>
          <w:tcPr>
            <w:tcW w:w="295" w:type="pct"/>
            <w:vAlign w:val="bottom"/>
          </w:tcPr>
          <w:p w:rsidR="007D48BC" w:rsidRDefault="007D48BC">
            <w:pPr>
              <w:pStyle w:val="ConsPlusNormal"/>
              <w:jc w:val="right"/>
            </w:pPr>
            <w:r>
              <w:t>31744,5</w:t>
            </w:r>
          </w:p>
        </w:tc>
        <w:tc>
          <w:tcPr>
            <w:tcW w:w="295" w:type="pct"/>
            <w:vAlign w:val="bottom"/>
          </w:tcPr>
          <w:p w:rsidR="007D48BC" w:rsidRDefault="007D48BC">
            <w:pPr>
              <w:pStyle w:val="ConsPlusNormal"/>
              <w:jc w:val="right"/>
            </w:pPr>
            <w:r>
              <w:t>33052,0</w:t>
            </w:r>
          </w:p>
        </w:tc>
        <w:tc>
          <w:tcPr>
            <w:tcW w:w="295" w:type="pct"/>
            <w:vAlign w:val="bottom"/>
          </w:tcPr>
          <w:p w:rsidR="007D48BC" w:rsidRDefault="007D48BC">
            <w:pPr>
              <w:pStyle w:val="ConsPlusNormal"/>
              <w:jc w:val="right"/>
            </w:pPr>
            <w:r>
              <w:t>34219,6</w:t>
            </w:r>
          </w:p>
        </w:tc>
        <w:tc>
          <w:tcPr>
            <w:tcW w:w="295" w:type="pct"/>
            <w:vAlign w:val="bottom"/>
          </w:tcPr>
          <w:p w:rsidR="007D48BC" w:rsidRDefault="007D48BC">
            <w:pPr>
              <w:pStyle w:val="ConsPlusNormal"/>
              <w:jc w:val="right"/>
            </w:pPr>
            <w:r>
              <w:t>34757,8</w:t>
            </w:r>
          </w:p>
        </w:tc>
        <w:tc>
          <w:tcPr>
            <w:tcW w:w="295" w:type="pct"/>
            <w:vAlign w:val="bottom"/>
          </w:tcPr>
          <w:p w:rsidR="007D48BC" w:rsidRDefault="007D48BC">
            <w:pPr>
              <w:pStyle w:val="ConsPlusNormal"/>
              <w:jc w:val="right"/>
            </w:pPr>
            <w:r>
              <w:t>35325,8</w:t>
            </w:r>
          </w:p>
        </w:tc>
        <w:tc>
          <w:tcPr>
            <w:tcW w:w="295" w:type="pct"/>
            <w:vAlign w:val="bottom"/>
          </w:tcPr>
          <w:p w:rsidR="007D48BC" w:rsidRDefault="007D48BC">
            <w:pPr>
              <w:pStyle w:val="ConsPlusNormal"/>
              <w:jc w:val="right"/>
            </w:pPr>
            <w:r>
              <w:t>36848,1</w:t>
            </w:r>
          </w:p>
        </w:tc>
        <w:tc>
          <w:tcPr>
            <w:tcW w:w="295" w:type="pct"/>
            <w:vAlign w:val="bottom"/>
          </w:tcPr>
          <w:p w:rsidR="007D48BC" w:rsidRDefault="007D48BC">
            <w:pPr>
              <w:pStyle w:val="ConsPlusNormal"/>
              <w:jc w:val="right"/>
            </w:pPr>
            <w:r>
              <w:t>38020,2</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99,1</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101,8</w:t>
            </w:r>
          </w:p>
        </w:tc>
        <w:tc>
          <w:tcPr>
            <w:tcW w:w="295" w:type="pct"/>
            <w:vAlign w:val="bottom"/>
          </w:tcPr>
          <w:p w:rsidR="007D48BC" w:rsidRDefault="007D48BC">
            <w:pPr>
              <w:pStyle w:val="ConsPlusNormal"/>
              <w:jc w:val="right"/>
            </w:pPr>
            <w:r>
              <w:t>102,3</w:t>
            </w:r>
          </w:p>
        </w:tc>
        <w:tc>
          <w:tcPr>
            <w:tcW w:w="295" w:type="pct"/>
            <w:vAlign w:val="bottom"/>
          </w:tcPr>
          <w:p w:rsidR="007D48BC" w:rsidRDefault="007D48BC">
            <w:pPr>
              <w:pStyle w:val="ConsPlusNormal"/>
              <w:jc w:val="right"/>
            </w:pPr>
            <w:r>
              <w:t>102,5</w:t>
            </w:r>
          </w:p>
        </w:tc>
        <w:tc>
          <w:tcPr>
            <w:tcW w:w="295" w:type="pct"/>
            <w:vAlign w:val="bottom"/>
          </w:tcPr>
          <w:p w:rsidR="007D48BC" w:rsidRDefault="007D48BC">
            <w:pPr>
              <w:pStyle w:val="ConsPlusNormal"/>
              <w:jc w:val="right"/>
            </w:pPr>
            <w:r>
              <w:t>100,6</w:t>
            </w:r>
          </w:p>
        </w:tc>
        <w:tc>
          <w:tcPr>
            <w:tcW w:w="295" w:type="pct"/>
            <w:vAlign w:val="bottom"/>
          </w:tcPr>
          <w:p w:rsidR="007D48BC" w:rsidRDefault="007D48BC">
            <w:pPr>
              <w:pStyle w:val="ConsPlusNormal"/>
              <w:jc w:val="right"/>
            </w:pPr>
            <w:r>
              <w:t>102,4</w:t>
            </w:r>
          </w:p>
        </w:tc>
        <w:tc>
          <w:tcPr>
            <w:tcW w:w="295" w:type="pct"/>
            <w:vAlign w:val="bottom"/>
          </w:tcPr>
          <w:p w:rsidR="007D48BC" w:rsidRDefault="007D48BC">
            <w:pPr>
              <w:pStyle w:val="ConsPlusNormal"/>
              <w:jc w:val="right"/>
            </w:pPr>
            <w:r>
              <w:t>103,1</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102,1</w:t>
            </w:r>
          </w:p>
        </w:tc>
        <w:tc>
          <w:tcPr>
            <w:tcW w:w="295" w:type="pct"/>
            <w:vAlign w:val="bottom"/>
          </w:tcPr>
          <w:p w:rsidR="007D48BC" w:rsidRDefault="007D48BC">
            <w:pPr>
              <w:pStyle w:val="ConsPlusNormal"/>
              <w:jc w:val="right"/>
            </w:pPr>
            <w:r>
              <w:t>103,0</w:t>
            </w:r>
          </w:p>
        </w:tc>
      </w:tr>
      <w:tr w:rsidR="007D48BC" w:rsidTr="00C673A1">
        <w:tc>
          <w:tcPr>
            <w:tcW w:w="684" w:type="pct"/>
            <w:vAlign w:val="center"/>
          </w:tcPr>
          <w:p w:rsidR="007D48BC" w:rsidRDefault="007D48BC">
            <w:pPr>
              <w:pStyle w:val="ConsPlusNormal"/>
            </w:pPr>
            <w:r>
              <w:t>Производство электрического оборудования</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21345,6</w:t>
            </w:r>
          </w:p>
        </w:tc>
        <w:tc>
          <w:tcPr>
            <w:tcW w:w="295" w:type="pct"/>
            <w:vAlign w:val="bottom"/>
          </w:tcPr>
          <w:p w:rsidR="007D48BC" w:rsidRDefault="007D48BC">
            <w:pPr>
              <w:pStyle w:val="ConsPlusNormal"/>
              <w:jc w:val="right"/>
            </w:pPr>
            <w:r>
              <w:t>26586,6</w:t>
            </w:r>
          </w:p>
        </w:tc>
        <w:tc>
          <w:tcPr>
            <w:tcW w:w="295" w:type="pct"/>
            <w:vAlign w:val="bottom"/>
          </w:tcPr>
          <w:p w:rsidR="007D48BC" w:rsidRDefault="007D48BC">
            <w:pPr>
              <w:pStyle w:val="ConsPlusNormal"/>
              <w:jc w:val="right"/>
            </w:pPr>
            <w:r>
              <w:t>12563,2</w:t>
            </w:r>
          </w:p>
        </w:tc>
        <w:tc>
          <w:tcPr>
            <w:tcW w:w="295" w:type="pct"/>
            <w:vAlign w:val="bottom"/>
          </w:tcPr>
          <w:p w:rsidR="007D48BC" w:rsidRDefault="007D48BC">
            <w:pPr>
              <w:pStyle w:val="ConsPlusNormal"/>
              <w:jc w:val="right"/>
            </w:pPr>
            <w:r>
              <w:t>28597,0</w:t>
            </w:r>
          </w:p>
        </w:tc>
        <w:tc>
          <w:tcPr>
            <w:tcW w:w="295" w:type="pct"/>
            <w:vAlign w:val="bottom"/>
          </w:tcPr>
          <w:p w:rsidR="007D48BC" w:rsidRDefault="007D48BC">
            <w:pPr>
              <w:pStyle w:val="ConsPlusNormal"/>
              <w:jc w:val="right"/>
            </w:pPr>
            <w:r>
              <w:t>30026,9</w:t>
            </w:r>
          </w:p>
        </w:tc>
        <w:tc>
          <w:tcPr>
            <w:tcW w:w="295" w:type="pct"/>
            <w:vAlign w:val="bottom"/>
          </w:tcPr>
          <w:p w:rsidR="007D48BC" w:rsidRDefault="007D48BC">
            <w:pPr>
              <w:pStyle w:val="ConsPlusNormal"/>
              <w:jc w:val="right"/>
            </w:pPr>
            <w:r>
              <w:t>30955,9</w:t>
            </w:r>
          </w:p>
        </w:tc>
        <w:tc>
          <w:tcPr>
            <w:tcW w:w="295" w:type="pct"/>
            <w:vAlign w:val="bottom"/>
          </w:tcPr>
          <w:p w:rsidR="007D48BC" w:rsidRDefault="007D48BC">
            <w:pPr>
              <w:pStyle w:val="ConsPlusNormal"/>
              <w:jc w:val="right"/>
            </w:pPr>
            <w:r>
              <w:t>31072,5</w:t>
            </w:r>
          </w:p>
        </w:tc>
        <w:tc>
          <w:tcPr>
            <w:tcW w:w="295" w:type="pct"/>
            <w:vAlign w:val="bottom"/>
          </w:tcPr>
          <w:p w:rsidR="007D48BC" w:rsidRDefault="007D48BC">
            <w:pPr>
              <w:pStyle w:val="ConsPlusNormal"/>
              <w:jc w:val="right"/>
            </w:pPr>
            <w:r>
              <w:t>31559,7</w:t>
            </w:r>
          </w:p>
        </w:tc>
        <w:tc>
          <w:tcPr>
            <w:tcW w:w="295" w:type="pct"/>
            <w:vAlign w:val="bottom"/>
          </w:tcPr>
          <w:p w:rsidR="007D48BC" w:rsidRDefault="007D48BC">
            <w:pPr>
              <w:pStyle w:val="ConsPlusNormal"/>
              <w:jc w:val="right"/>
            </w:pPr>
            <w:r>
              <w:t>33258,5</w:t>
            </w:r>
          </w:p>
        </w:tc>
        <w:tc>
          <w:tcPr>
            <w:tcW w:w="295" w:type="pct"/>
            <w:vAlign w:val="bottom"/>
          </w:tcPr>
          <w:p w:rsidR="007D48BC" w:rsidRDefault="007D48BC">
            <w:pPr>
              <w:pStyle w:val="ConsPlusNormal"/>
              <w:jc w:val="right"/>
            </w:pPr>
            <w:r>
              <w:t>33565,1</w:t>
            </w:r>
          </w:p>
        </w:tc>
        <w:tc>
          <w:tcPr>
            <w:tcW w:w="295" w:type="pct"/>
            <w:vAlign w:val="bottom"/>
          </w:tcPr>
          <w:p w:rsidR="007D48BC" w:rsidRDefault="007D48BC">
            <w:pPr>
              <w:pStyle w:val="ConsPlusNormal"/>
              <w:jc w:val="right"/>
            </w:pPr>
            <w:r>
              <w:t>33765,2</w:t>
            </w:r>
          </w:p>
        </w:tc>
        <w:tc>
          <w:tcPr>
            <w:tcW w:w="295" w:type="pct"/>
            <w:vAlign w:val="bottom"/>
          </w:tcPr>
          <w:p w:rsidR="007D48BC" w:rsidRDefault="007D48BC">
            <w:pPr>
              <w:pStyle w:val="ConsPlusNormal"/>
              <w:jc w:val="right"/>
            </w:pPr>
            <w:r>
              <w:t>35816,8</w:t>
            </w:r>
          </w:p>
        </w:tc>
        <w:tc>
          <w:tcPr>
            <w:tcW w:w="295" w:type="pct"/>
            <w:vAlign w:val="bottom"/>
          </w:tcPr>
          <w:p w:rsidR="007D48BC" w:rsidRDefault="007D48BC">
            <w:pPr>
              <w:pStyle w:val="ConsPlusNormal"/>
              <w:jc w:val="right"/>
            </w:pPr>
            <w:r>
              <w:t>36506,2</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90,8</w:t>
            </w:r>
          </w:p>
        </w:tc>
        <w:tc>
          <w:tcPr>
            <w:tcW w:w="295" w:type="pct"/>
            <w:vAlign w:val="bottom"/>
          </w:tcPr>
          <w:p w:rsidR="007D48BC" w:rsidRDefault="007D48BC">
            <w:pPr>
              <w:pStyle w:val="ConsPlusNormal"/>
              <w:jc w:val="right"/>
            </w:pPr>
            <w:r>
              <w:t>112,2</w:t>
            </w:r>
          </w:p>
        </w:tc>
        <w:tc>
          <w:tcPr>
            <w:tcW w:w="295" w:type="pct"/>
            <w:vAlign w:val="bottom"/>
          </w:tcPr>
          <w:p w:rsidR="007D48BC" w:rsidRDefault="007D48BC">
            <w:pPr>
              <w:pStyle w:val="ConsPlusNormal"/>
              <w:jc w:val="right"/>
            </w:pPr>
            <w:r>
              <w:t>103,8</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102,5</w:t>
            </w:r>
          </w:p>
        </w:tc>
        <w:tc>
          <w:tcPr>
            <w:tcW w:w="295" w:type="pct"/>
            <w:vAlign w:val="bottom"/>
          </w:tcPr>
          <w:p w:rsidR="007D48BC" w:rsidRDefault="007D48BC">
            <w:pPr>
              <w:pStyle w:val="ConsPlusNormal"/>
              <w:jc w:val="right"/>
            </w:pPr>
            <w:r>
              <w:t>102,7</w:t>
            </w:r>
          </w:p>
        </w:tc>
        <w:tc>
          <w:tcPr>
            <w:tcW w:w="295" w:type="pct"/>
            <w:vAlign w:val="bottom"/>
          </w:tcPr>
          <w:p w:rsidR="007D48BC" w:rsidRDefault="007D48BC">
            <w:pPr>
              <w:pStyle w:val="ConsPlusNormal"/>
              <w:jc w:val="right"/>
            </w:pPr>
            <w:r>
              <w:t>100,1</w:t>
            </w:r>
          </w:p>
        </w:tc>
        <w:tc>
          <w:tcPr>
            <w:tcW w:w="295" w:type="pct"/>
            <w:vAlign w:val="bottom"/>
          </w:tcPr>
          <w:p w:rsidR="007D48BC" w:rsidRDefault="007D48BC">
            <w:pPr>
              <w:pStyle w:val="ConsPlusNormal"/>
              <w:jc w:val="right"/>
            </w:pPr>
            <w:r>
              <w:t>101,8</w:t>
            </w:r>
          </w:p>
        </w:tc>
        <w:tc>
          <w:tcPr>
            <w:tcW w:w="295" w:type="pct"/>
            <w:vAlign w:val="bottom"/>
          </w:tcPr>
          <w:p w:rsidR="007D48BC" w:rsidRDefault="007D48BC">
            <w:pPr>
              <w:pStyle w:val="ConsPlusNormal"/>
              <w:jc w:val="right"/>
            </w:pPr>
            <w:r>
              <w:t>102,1</w:t>
            </w:r>
          </w:p>
        </w:tc>
        <w:tc>
          <w:tcPr>
            <w:tcW w:w="295" w:type="pct"/>
            <w:vAlign w:val="bottom"/>
          </w:tcPr>
          <w:p w:rsidR="007D48BC" w:rsidRDefault="007D48BC">
            <w:pPr>
              <w:pStyle w:val="ConsPlusNormal"/>
              <w:jc w:val="right"/>
            </w:pPr>
            <w:r>
              <w:t>101,7</w:t>
            </w:r>
          </w:p>
        </w:tc>
        <w:tc>
          <w:tcPr>
            <w:tcW w:w="295" w:type="pct"/>
            <w:vAlign w:val="bottom"/>
          </w:tcPr>
          <w:p w:rsidR="007D48BC" w:rsidRDefault="007D48BC">
            <w:pPr>
              <w:pStyle w:val="ConsPlusNormal"/>
              <w:jc w:val="right"/>
            </w:pPr>
            <w:r>
              <w:t>102,3</w:t>
            </w:r>
          </w:p>
        </w:tc>
        <w:tc>
          <w:tcPr>
            <w:tcW w:w="295" w:type="pct"/>
            <w:vAlign w:val="bottom"/>
          </w:tcPr>
          <w:p w:rsidR="007D48BC" w:rsidRDefault="007D48BC">
            <w:pPr>
              <w:pStyle w:val="ConsPlusNormal"/>
              <w:jc w:val="right"/>
            </w:pPr>
            <w:r>
              <w:t>102,8</w:t>
            </w:r>
          </w:p>
        </w:tc>
      </w:tr>
      <w:tr w:rsidR="007D48BC" w:rsidTr="00C673A1">
        <w:tc>
          <w:tcPr>
            <w:tcW w:w="684" w:type="pct"/>
            <w:vAlign w:val="center"/>
          </w:tcPr>
          <w:p w:rsidR="007D48BC" w:rsidRDefault="007D48BC">
            <w:pPr>
              <w:pStyle w:val="ConsPlusNormal"/>
            </w:pPr>
            <w:r>
              <w:t>Производство кокса, нефтепродуктов</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11304,5</w:t>
            </w:r>
          </w:p>
        </w:tc>
        <w:tc>
          <w:tcPr>
            <w:tcW w:w="295" w:type="pct"/>
            <w:vAlign w:val="bottom"/>
          </w:tcPr>
          <w:p w:rsidR="007D48BC" w:rsidRDefault="007D48BC">
            <w:pPr>
              <w:pStyle w:val="ConsPlusNormal"/>
              <w:jc w:val="right"/>
            </w:pPr>
            <w:r>
              <w:t>15112,2</w:t>
            </w:r>
          </w:p>
        </w:tc>
        <w:tc>
          <w:tcPr>
            <w:tcW w:w="295" w:type="pct"/>
            <w:vAlign w:val="bottom"/>
          </w:tcPr>
          <w:p w:rsidR="007D48BC" w:rsidRDefault="007D48BC">
            <w:pPr>
              <w:pStyle w:val="ConsPlusNormal"/>
              <w:jc w:val="right"/>
            </w:pPr>
            <w:r>
              <w:t>5959,4</w:t>
            </w:r>
          </w:p>
        </w:tc>
        <w:tc>
          <w:tcPr>
            <w:tcW w:w="295" w:type="pct"/>
            <w:vAlign w:val="bottom"/>
          </w:tcPr>
          <w:p w:rsidR="007D48BC" w:rsidRDefault="007D48BC">
            <w:pPr>
              <w:pStyle w:val="ConsPlusNormal"/>
              <w:jc w:val="right"/>
            </w:pPr>
            <w:r>
              <w:t>17885,8</w:t>
            </w:r>
          </w:p>
        </w:tc>
        <w:tc>
          <w:tcPr>
            <w:tcW w:w="295" w:type="pct"/>
            <w:vAlign w:val="bottom"/>
          </w:tcPr>
          <w:p w:rsidR="007D48BC" w:rsidRDefault="007D48BC">
            <w:pPr>
              <w:pStyle w:val="ConsPlusNormal"/>
              <w:jc w:val="right"/>
            </w:pPr>
            <w:r>
              <w:t>16835,0</w:t>
            </w:r>
          </w:p>
        </w:tc>
        <w:tc>
          <w:tcPr>
            <w:tcW w:w="295" w:type="pct"/>
            <w:vAlign w:val="bottom"/>
          </w:tcPr>
          <w:p w:rsidR="007D48BC" w:rsidRDefault="007D48BC">
            <w:pPr>
              <w:pStyle w:val="ConsPlusNormal"/>
              <w:jc w:val="right"/>
            </w:pPr>
            <w:r>
              <w:t>18312,4</w:t>
            </w:r>
          </w:p>
        </w:tc>
        <w:tc>
          <w:tcPr>
            <w:tcW w:w="295" w:type="pct"/>
            <w:vAlign w:val="bottom"/>
          </w:tcPr>
          <w:p w:rsidR="007D48BC" w:rsidRDefault="007D48BC">
            <w:pPr>
              <w:pStyle w:val="ConsPlusNormal"/>
              <w:jc w:val="right"/>
            </w:pPr>
            <w:r>
              <w:t>18624,7</w:t>
            </w:r>
          </w:p>
        </w:tc>
        <w:tc>
          <w:tcPr>
            <w:tcW w:w="295" w:type="pct"/>
            <w:vAlign w:val="bottom"/>
          </w:tcPr>
          <w:p w:rsidR="007D48BC" w:rsidRDefault="007D48BC">
            <w:pPr>
              <w:pStyle w:val="ConsPlusNormal"/>
              <w:jc w:val="right"/>
            </w:pPr>
            <w:r>
              <w:t>17292,4</w:t>
            </w:r>
          </w:p>
        </w:tc>
        <w:tc>
          <w:tcPr>
            <w:tcW w:w="295" w:type="pct"/>
            <w:vAlign w:val="bottom"/>
          </w:tcPr>
          <w:p w:rsidR="007D48BC" w:rsidRDefault="007D48BC">
            <w:pPr>
              <w:pStyle w:val="ConsPlusNormal"/>
              <w:jc w:val="right"/>
            </w:pPr>
            <w:r>
              <w:t>19373,5</w:t>
            </w:r>
          </w:p>
        </w:tc>
        <w:tc>
          <w:tcPr>
            <w:tcW w:w="295" w:type="pct"/>
            <w:vAlign w:val="bottom"/>
          </w:tcPr>
          <w:p w:rsidR="007D48BC" w:rsidRDefault="007D48BC">
            <w:pPr>
              <w:pStyle w:val="ConsPlusNormal"/>
              <w:jc w:val="right"/>
            </w:pPr>
            <w:r>
              <w:t>19356,5</w:t>
            </w:r>
          </w:p>
        </w:tc>
        <w:tc>
          <w:tcPr>
            <w:tcW w:w="295" w:type="pct"/>
            <w:vAlign w:val="bottom"/>
          </w:tcPr>
          <w:p w:rsidR="007D48BC" w:rsidRDefault="007D48BC">
            <w:pPr>
              <w:pStyle w:val="ConsPlusNormal"/>
              <w:jc w:val="right"/>
            </w:pPr>
            <w:r>
              <w:t>18043,8</w:t>
            </w:r>
          </w:p>
        </w:tc>
        <w:tc>
          <w:tcPr>
            <w:tcW w:w="295" w:type="pct"/>
            <w:vAlign w:val="bottom"/>
          </w:tcPr>
          <w:p w:rsidR="007D48BC" w:rsidRDefault="007D48BC">
            <w:pPr>
              <w:pStyle w:val="ConsPlusNormal"/>
              <w:jc w:val="right"/>
            </w:pPr>
            <w:r>
              <w:t>20830,3</w:t>
            </w:r>
          </w:p>
        </w:tc>
        <w:tc>
          <w:tcPr>
            <w:tcW w:w="295" w:type="pct"/>
            <w:vAlign w:val="bottom"/>
          </w:tcPr>
          <w:p w:rsidR="007D48BC" w:rsidRDefault="007D48BC">
            <w:pPr>
              <w:pStyle w:val="ConsPlusNormal"/>
              <w:jc w:val="right"/>
            </w:pPr>
            <w:r>
              <w:t>20214,7</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107,9</w:t>
            </w:r>
          </w:p>
        </w:tc>
        <w:tc>
          <w:tcPr>
            <w:tcW w:w="295" w:type="pct"/>
            <w:vAlign w:val="bottom"/>
          </w:tcPr>
          <w:p w:rsidR="007D48BC" w:rsidRDefault="007D48BC">
            <w:pPr>
              <w:pStyle w:val="ConsPlusNormal"/>
              <w:jc w:val="right"/>
            </w:pPr>
            <w:r>
              <w:t>96,8</w:t>
            </w:r>
          </w:p>
        </w:tc>
        <w:tc>
          <w:tcPr>
            <w:tcW w:w="295" w:type="pct"/>
            <w:vAlign w:val="bottom"/>
          </w:tcPr>
          <w:p w:rsidR="007D48BC" w:rsidRDefault="007D48BC">
            <w:pPr>
              <w:pStyle w:val="ConsPlusNormal"/>
              <w:jc w:val="right"/>
            </w:pPr>
            <w:r>
              <w:t>95,0</w:t>
            </w:r>
          </w:p>
        </w:tc>
        <w:tc>
          <w:tcPr>
            <w:tcW w:w="295" w:type="pct"/>
            <w:vAlign w:val="bottom"/>
          </w:tcPr>
          <w:p w:rsidR="007D48BC" w:rsidRDefault="007D48BC">
            <w:pPr>
              <w:pStyle w:val="ConsPlusNormal"/>
              <w:jc w:val="right"/>
            </w:pPr>
            <w:r>
              <w:t>115,8</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102,1</w:t>
            </w:r>
          </w:p>
        </w:tc>
        <w:tc>
          <w:tcPr>
            <w:tcW w:w="295" w:type="pct"/>
            <w:vAlign w:val="bottom"/>
          </w:tcPr>
          <w:p w:rsidR="007D48BC" w:rsidRDefault="007D48BC">
            <w:pPr>
              <w:pStyle w:val="ConsPlusNormal"/>
              <w:jc w:val="right"/>
            </w:pPr>
            <w:r>
              <w:t>103,1</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101,3</w:t>
            </w:r>
          </w:p>
        </w:tc>
        <w:tc>
          <w:tcPr>
            <w:tcW w:w="295" w:type="pct"/>
            <w:vAlign w:val="bottom"/>
          </w:tcPr>
          <w:p w:rsidR="007D48BC" w:rsidRDefault="007D48BC">
            <w:pPr>
              <w:pStyle w:val="ConsPlusNormal"/>
              <w:jc w:val="right"/>
            </w:pPr>
            <w:r>
              <w:t>102,9</w:t>
            </w:r>
          </w:p>
        </w:tc>
        <w:tc>
          <w:tcPr>
            <w:tcW w:w="295" w:type="pct"/>
            <w:vAlign w:val="bottom"/>
          </w:tcPr>
          <w:p w:rsidR="007D48BC" w:rsidRDefault="007D48BC">
            <w:pPr>
              <w:pStyle w:val="ConsPlusNormal"/>
              <w:jc w:val="right"/>
            </w:pPr>
            <w:r>
              <w:t>102,4</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103,4</w:t>
            </w:r>
          </w:p>
        </w:tc>
      </w:tr>
      <w:tr w:rsidR="007D48BC" w:rsidTr="00C673A1">
        <w:tc>
          <w:tcPr>
            <w:tcW w:w="684" w:type="pct"/>
            <w:vAlign w:val="center"/>
          </w:tcPr>
          <w:p w:rsidR="007D48BC" w:rsidRDefault="007D48BC">
            <w:pPr>
              <w:pStyle w:val="ConsPlusNormal"/>
            </w:pPr>
            <w:r>
              <w:t xml:space="preserve">Обработка древесины и </w:t>
            </w:r>
            <w:r>
              <w:lastRenderedPageBreak/>
              <w:t>производство изделий из дерева и пробки, кроме мебели, производство изделий из соломки и материалов для плетения</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lastRenderedPageBreak/>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9692,5</w:t>
            </w:r>
          </w:p>
        </w:tc>
        <w:tc>
          <w:tcPr>
            <w:tcW w:w="295" w:type="pct"/>
            <w:vAlign w:val="bottom"/>
          </w:tcPr>
          <w:p w:rsidR="007D48BC" w:rsidRDefault="007D48BC">
            <w:pPr>
              <w:pStyle w:val="ConsPlusNormal"/>
              <w:jc w:val="right"/>
            </w:pPr>
            <w:r>
              <w:t>14122,6</w:t>
            </w:r>
          </w:p>
        </w:tc>
        <w:tc>
          <w:tcPr>
            <w:tcW w:w="295" w:type="pct"/>
            <w:vAlign w:val="bottom"/>
          </w:tcPr>
          <w:p w:rsidR="007D48BC" w:rsidRDefault="007D48BC">
            <w:pPr>
              <w:pStyle w:val="ConsPlusNormal"/>
              <w:jc w:val="right"/>
            </w:pPr>
            <w:r>
              <w:t>8458,0</w:t>
            </w:r>
          </w:p>
        </w:tc>
        <w:tc>
          <w:tcPr>
            <w:tcW w:w="295" w:type="pct"/>
            <w:vAlign w:val="bottom"/>
          </w:tcPr>
          <w:p w:rsidR="007D48BC" w:rsidRDefault="007D48BC">
            <w:pPr>
              <w:pStyle w:val="ConsPlusNormal"/>
              <w:jc w:val="right"/>
            </w:pPr>
            <w:r>
              <w:t>15593,6</w:t>
            </w:r>
          </w:p>
        </w:tc>
        <w:tc>
          <w:tcPr>
            <w:tcW w:w="295" w:type="pct"/>
            <w:vAlign w:val="bottom"/>
          </w:tcPr>
          <w:p w:rsidR="007D48BC" w:rsidRDefault="007D48BC">
            <w:pPr>
              <w:pStyle w:val="ConsPlusNormal"/>
              <w:jc w:val="right"/>
            </w:pPr>
            <w:r>
              <w:t>16652,1</w:t>
            </w:r>
          </w:p>
        </w:tc>
        <w:tc>
          <w:tcPr>
            <w:tcW w:w="295" w:type="pct"/>
            <w:vAlign w:val="bottom"/>
          </w:tcPr>
          <w:p w:rsidR="007D48BC" w:rsidRDefault="007D48BC">
            <w:pPr>
              <w:pStyle w:val="ConsPlusNormal"/>
              <w:jc w:val="right"/>
            </w:pPr>
            <w:r>
              <w:t>17237,8</w:t>
            </w:r>
          </w:p>
        </w:tc>
        <w:tc>
          <w:tcPr>
            <w:tcW w:w="295" w:type="pct"/>
            <w:vAlign w:val="bottom"/>
          </w:tcPr>
          <w:p w:rsidR="007D48BC" w:rsidRDefault="007D48BC">
            <w:pPr>
              <w:pStyle w:val="ConsPlusNormal"/>
              <w:jc w:val="right"/>
            </w:pPr>
            <w:r>
              <w:t>17334,3</w:t>
            </w:r>
          </w:p>
        </w:tc>
        <w:tc>
          <w:tcPr>
            <w:tcW w:w="295" w:type="pct"/>
            <w:vAlign w:val="bottom"/>
          </w:tcPr>
          <w:p w:rsidR="007D48BC" w:rsidRDefault="007D48BC">
            <w:pPr>
              <w:pStyle w:val="ConsPlusNormal"/>
              <w:jc w:val="right"/>
            </w:pPr>
            <w:r>
              <w:t>17851,4</w:t>
            </w:r>
          </w:p>
        </w:tc>
        <w:tc>
          <w:tcPr>
            <w:tcW w:w="295" w:type="pct"/>
            <w:vAlign w:val="bottom"/>
          </w:tcPr>
          <w:p w:rsidR="007D48BC" w:rsidRDefault="007D48BC">
            <w:pPr>
              <w:pStyle w:val="ConsPlusNormal"/>
              <w:jc w:val="right"/>
            </w:pPr>
            <w:r>
              <w:t>18782,4</w:t>
            </w:r>
          </w:p>
        </w:tc>
        <w:tc>
          <w:tcPr>
            <w:tcW w:w="295" w:type="pct"/>
            <w:vAlign w:val="bottom"/>
          </w:tcPr>
          <w:p w:rsidR="007D48BC" w:rsidRDefault="007D48BC">
            <w:pPr>
              <w:pStyle w:val="ConsPlusNormal"/>
              <w:jc w:val="right"/>
            </w:pPr>
            <w:r>
              <w:t>19380,9</w:t>
            </w:r>
          </w:p>
        </w:tc>
        <w:tc>
          <w:tcPr>
            <w:tcW w:w="295" w:type="pct"/>
            <w:vAlign w:val="bottom"/>
          </w:tcPr>
          <w:p w:rsidR="007D48BC" w:rsidRDefault="007D48BC">
            <w:pPr>
              <w:pStyle w:val="ConsPlusNormal"/>
              <w:jc w:val="right"/>
            </w:pPr>
            <w:r>
              <w:t>19267,5</w:t>
            </w:r>
          </w:p>
        </w:tc>
        <w:tc>
          <w:tcPr>
            <w:tcW w:w="295" w:type="pct"/>
            <w:vAlign w:val="bottom"/>
          </w:tcPr>
          <w:p w:rsidR="007D48BC" w:rsidRDefault="007D48BC">
            <w:pPr>
              <w:pStyle w:val="ConsPlusNormal"/>
              <w:jc w:val="right"/>
            </w:pPr>
            <w:r>
              <w:t>20579,7</w:t>
            </w:r>
          </w:p>
        </w:tc>
        <w:tc>
          <w:tcPr>
            <w:tcW w:w="295" w:type="pct"/>
            <w:vAlign w:val="bottom"/>
          </w:tcPr>
          <w:p w:rsidR="007D48BC" w:rsidRDefault="007D48BC">
            <w:pPr>
              <w:pStyle w:val="ConsPlusNormal"/>
              <w:jc w:val="right"/>
            </w:pPr>
            <w:r>
              <w:t>21689,9</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110,2</w:t>
            </w:r>
          </w:p>
        </w:tc>
        <w:tc>
          <w:tcPr>
            <w:tcW w:w="295" w:type="pct"/>
            <w:vAlign w:val="bottom"/>
          </w:tcPr>
          <w:p w:rsidR="007D48BC" w:rsidRDefault="007D48BC">
            <w:pPr>
              <w:pStyle w:val="ConsPlusNormal"/>
              <w:jc w:val="right"/>
            </w:pPr>
            <w:r>
              <w:t>132,6</w:t>
            </w:r>
          </w:p>
        </w:tc>
        <w:tc>
          <w:tcPr>
            <w:tcW w:w="295" w:type="pct"/>
            <w:vAlign w:val="bottom"/>
          </w:tcPr>
          <w:p w:rsidR="007D48BC" w:rsidRDefault="007D48BC">
            <w:pPr>
              <w:pStyle w:val="ConsPlusNormal"/>
              <w:jc w:val="right"/>
            </w:pPr>
            <w:r>
              <w:t>106,7</w:t>
            </w:r>
          </w:p>
        </w:tc>
        <w:tc>
          <w:tcPr>
            <w:tcW w:w="295" w:type="pct"/>
            <w:vAlign w:val="bottom"/>
          </w:tcPr>
          <w:p w:rsidR="007D48BC" w:rsidRDefault="007D48BC">
            <w:pPr>
              <w:pStyle w:val="ConsPlusNormal"/>
              <w:jc w:val="right"/>
            </w:pPr>
            <w:r>
              <w:t>104,8</w:t>
            </w:r>
          </w:p>
        </w:tc>
        <w:tc>
          <w:tcPr>
            <w:tcW w:w="295" w:type="pct"/>
            <w:vAlign w:val="bottom"/>
          </w:tcPr>
          <w:p w:rsidR="007D48BC" w:rsidRDefault="007D48BC">
            <w:pPr>
              <w:pStyle w:val="ConsPlusNormal"/>
              <w:jc w:val="right"/>
            </w:pPr>
            <w:r>
              <w:t>101,8</w:t>
            </w:r>
          </w:p>
        </w:tc>
        <w:tc>
          <w:tcPr>
            <w:tcW w:w="295" w:type="pct"/>
            <w:vAlign w:val="bottom"/>
          </w:tcPr>
          <w:p w:rsidR="007D48BC" w:rsidRDefault="007D48BC">
            <w:pPr>
              <w:pStyle w:val="ConsPlusNormal"/>
              <w:jc w:val="right"/>
            </w:pPr>
            <w:r>
              <w:t>103,2</w:t>
            </w:r>
          </w:p>
        </w:tc>
        <w:tc>
          <w:tcPr>
            <w:tcW w:w="295" w:type="pct"/>
            <w:vAlign w:val="bottom"/>
          </w:tcPr>
          <w:p w:rsidR="007D48BC" w:rsidRDefault="007D48BC">
            <w:pPr>
              <w:pStyle w:val="ConsPlusNormal"/>
              <w:jc w:val="right"/>
            </w:pPr>
            <w:r>
              <w:t>103,6</w:t>
            </w:r>
          </w:p>
        </w:tc>
        <w:tc>
          <w:tcPr>
            <w:tcW w:w="295" w:type="pct"/>
            <w:vAlign w:val="bottom"/>
          </w:tcPr>
          <w:p w:rsidR="007D48BC" w:rsidRDefault="007D48BC">
            <w:pPr>
              <w:pStyle w:val="ConsPlusNormal"/>
              <w:jc w:val="right"/>
            </w:pPr>
            <w:r>
              <w:t>102,0</w:t>
            </w:r>
          </w:p>
        </w:tc>
        <w:tc>
          <w:tcPr>
            <w:tcW w:w="295" w:type="pct"/>
            <w:vAlign w:val="bottom"/>
          </w:tcPr>
          <w:p w:rsidR="007D48BC" w:rsidRDefault="007D48BC">
            <w:pPr>
              <w:pStyle w:val="ConsPlusNormal"/>
              <w:jc w:val="right"/>
            </w:pPr>
            <w:r>
              <w:t>103,3</w:t>
            </w:r>
          </w:p>
        </w:tc>
        <w:tc>
          <w:tcPr>
            <w:tcW w:w="295" w:type="pct"/>
            <w:vAlign w:val="bottom"/>
          </w:tcPr>
          <w:p w:rsidR="007D48BC" w:rsidRDefault="007D48BC">
            <w:pPr>
              <w:pStyle w:val="ConsPlusNormal"/>
              <w:jc w:val="right"/>
            </w:pPr>
            <w:r>
              <w:t>104,2</w:t>
            </w:r>
          </w:p>
        </w:tc>
        <w:tc>
          <w:tcPr>
            <w:tcW w:w="295" w:type="pct"/>
            <w:vAlign w:val="bottom"/>
          </w:tcPr>
          <w:p w:rsidR="007D48BC" w:rsidRDefault="007D48BC">
            <w:pPr>
              <w:pStyle w:val="ConsPlusNormal"/>
              <w:jc w:val="right"/>
            </w:pPr>
            <w:r>
              <w:t>102,5</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104,3</w:t>
            </w:r>
          </w:p>
        </w:tc>
      </w:tr>
      <w:tr w:rsidR="007D48BC" w:rsidTr="00C673A1">
        <w:tc>
          <w:tcPr>
            <w:tcW w:w="684" w:type="pct"/>
            <w:vAlign w:val="center"/>
          </w:tcPr>
          <w:p w:rsidR="007D48BC" w:rsidRDefault="007D48BC">
            <w:pPr>
              <w:pStyle w:val="ConsPlusNormal"/>
            </w:pPr>
            <w:r>
              <w:t>Производство компьютеров, электронных и оптических изделий</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8244,3</w:t>
            </w:r>
          </w:p>
        </w:tc>
        <w:tc>
          <w:tcPr>
            <w:tcW w:w="295" w:type="pct"/>
            <w:vAlign w:val="bottom"/>
          </w:tcPr>
          <w:p w:rsidR="007D48BC" w:rsidRDefault="007D48BC">
            <w:pPr>
              <w:pStyle w:val="ConsPlusNormal"/>
              <w:jc w:val="right"/>
            </w:pPr>
            <w:r>
              <w:t>9595,6</w:t>
            </w:r>
          </w:p>
        </w:tc>
        <w:tc>
          <w:tcPr>
            <w:tcW w:w="295" w:type="pct"/>
            <w:vAlign w:val="bottom"/>
          </w:tcPr>
          <w:p w:rsidR="007D48BC" w:rsidRDefault="007D48BC">
            <w:pPr>
              <w:pStyle w:val="ConsPlusNormal"/>
              <w:jc w:val="right"/>
            </w:pPr>
            <w:r>
              <w:t>3952,8</w:t>
            </w:r>
          </w:p>
        </w:tc>
        <w:tc>
          <w:tcPr>
            <w:tcW w:w="295" w:type="pct"/>
            <w:vAlign w:val="bottom"/>
          </w:tcPr>
          <w:p w:rsidR="007D48BC" w:rsidRDefault="007D48BC">
            <w:pPr>
              <w:pStyle w:val="ConsPlusNormal"/>
              <w:jc w:val="right"/>
            </w:pPr>
            <w:r>
              <w:t>10099,0</w:t>
            </w:r>
          </w:p>
        </w:tc>
        <w:tc>
          <w:tcPr>
            <w:tcW w:w="295" w:type="pct"/>
            <w:vAlign w:val="bottom"/>
          </w:tcPr>
          <w:p w:rsidR="007D48BC" w:rsidRDefault="007D48BC">
            <w:pPr>
              <w:pStyle w:val="ConsPlusNormal"/>
              <w:jc w:val="right"/>
            </w:pPr>
            <w:r>
              <w:t>10688,8</w:t>
            </w:r>
          </w:p>
        </w:tc>
        <w:tc>
          <w:tcPr>
            <w:tcW w:w="295" w:type="pct"/>
            <w:vAlign w:val="bottom"/>
          </w:tcPr>
          <w:p w:rsidR="007D48BC" w:rsidRDefault="007D48BC">
            <w:pPr>
              <w:pStyle w:val="ConsPlusNormal"/>
              <w:jc w:val="right"/>
            </w:pPr>
            <w:r>
              <w:t>10878,7</w:t>
            </w:r>
          </w:p>
        </w:tc>
        <w:tc>
          <w:tcPr>
            <w:tcW w:w="295" w:type="pct"/>
            <w:vAlign w:val="bottom"/>
          </w:tcPr>
          <w:p w:rsidR="007D48BC" w:rsidRDefault="007D48BC">
            <w:pPr>
              <w:pStyle w:val="ConsPlusNormal"/>
              <w:jc w:val="right"/>
            </w:pPr>
            <w:r>
              <w:t>10919,8</w:t>
            </w:r>
          </w:p>
        </w:tc>
        <w:tc>
          <w:tcPr>
            <w:tcW w:w="295" w:type="pct"/>
            <w:vAlign w:val="bottom"/>
          </w:tcPr>
          <w:p w:rsidR="007D48BC" w:rsidRDefault="007D48BC">
            <w:pPr>
              <w:pStyle w:val="ConsPlusNormal"/>
              <w:jc w:val="right"/>
            </w:pPr>
            <w:r>
              <w:t>11380,4</w:t>
            </w:r>
          </w:p>
        </w:tc>
        <w:tc>
          <w:tcPr>
            <w:tcW w:w="295" w:type="pct"/>
            <w:vAlign w:val="bottom"/>
          </w:tcPr>
          <w:p w:rsidR="007D48BC" w:rsidRDefault="007D48BC">
            <w:pPr>
              <w:pStyle w:val="ConsPlusNormal"/>
              <w:jc w:val="right"/>
            </w:pPr>
            <w:r>
              <w:t>11814,2</w:t>
            </w:r>
          </w:p>
        </w:tc>
        <w:tc>
          <w:tcPr>
            <w:tcW w:w="295" w:type="pct"/>
            <w:vAlign w:val="bottom"/>
          </w:tcPr>
          <w:p w:rsidR="007D48BC" w:rsidRDefault="007D48BC">
            <w:pPr>
              <w:pStyle w:val="ConsPlusNormal"/>
              <w:jc w:val="right"/>
            </w:pPr>
            <w:r>
              <w:t>11934,4</w:t>
            </w:r>
          </w:p>
        </w:tc>
        <w:tc>
          <w:tcPr>
            <w:tcW w:w="295" w:type="pct"/>
            <w:vAlign w:val="bottom"/>
          </w:tcPr>
          <w:p w:rsidR="007D48BC" w:rsidRDefault="007D48BC">
            <w:pPr>
              <w:pStyle w:val="ConsPlusNormal"/>
              <w:jc w:val="right"/>
            </w:pPr>
            <w:r>
              <w:t>12211,6</w:t>
            </w:r>
          </w:p>
        </w:tc>
        <w:tc>
          <w:tcPr>
            <w:tcW w:w="295" w:type="pct"/>
            <w:vAlign w:val="bottom"/>
          </w:tcPr>
          <w:p w:rsidR="007D48BC" w:rsidRDefault="007D48BC">
            <w:pPr>
              <w:pStyle w:val="ConsPlusNormal"/>
              <w:jc w:val="right"/>
            </w:pPr>
            <w:r>
              <w:t>12760,3</w:t>
            </w:r>
          </w:p>
        </w:tc>
        <w:tc>
          <w:tcPr>
            <w:tcW w:w="295" w:type="pct"/>
            <w:vAlign w:val="bottom"/>
          </w:tcPr>
          <w:p w:rsidR="007D48BC" w:rsidRDefault="007D48BC">
            <w:pPr>
              <w:pStyle w:val="ConsPlusNormal"/>
              <w:jc w:val="right"/>
            </w:pPr>
            <w:r>
              <w:t>13005,4</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126,2</w:t>
            </w:r>
          </w:p>
        </w:tc>
        <w:tc>
          <w:tcPr>
            <w:tcW w:w="295" w:type="pct"/>
            <w:vAlign w:val="bottom"/>
          </w:tcPr>
          <w:p w:rsidR="007D48BC" w:rsidRDefault="007D48BC">
            <w:pPr>
              <w:pStyle w:val="ConsPlusNormal"/>
              <w:jc w:val="right"/>
            </w:pPr>
            <w:r>
              <w:t>89,0</w:t>
            </w:r>
          </w:p>
        </w:tc>
        <w:tc>
          <w:tcPr>
            <w:tcW w:w="295" w:type="pct"/>
            <w:vAlign w:val="bottom"/>
          </w:tcPr>
          <w:p w:rsidR="007D48BC" w:rsidRDefault="007D48BC">
            <w:pPr>
              <w:pStyle w:val="ConsPlusNormal"/>
              <w:jc w:val="right"/>
            </w:pPr>
            <w:r>
              <w:t>68,9</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100,8</w:t>
            </w:r>
          </w:p>
        </w:tc>
        <w:tc>
          <w:tcPr>
            <w:tcW w:w="295" w:type="pct"/>
            <w:vAlign w:val="bottom"/>
          </w:tcPr>
          <w:p w:rsidR="007D48BC" w:rsidRDefault="007D48BC">
            <w:pPr>
              <w:pStyle w:val="ConsPlusNormal"/>
              <w:jc w:val="right"/>
            </w:pPr>
            <w:r>
              <w:t>102,0</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102,9</w:t>
            </w:r>
          </w:p>
        </w:tc>
        <w:tc>
          <w:tcPr>
            <w:tcW w:w="295" w:type="pct"/>
            <w:vAlign w:val="bottom"/>
          </w:tcPr>
          <w:p w:rsidR="007D48BC" w:rsidRDefault="007D48BC">
            <w:pPr>
              <w:pStyle w:val="ConsPlusNormal"/>
              <w:jc w:val="right"/>
            </w:pPr>
            <w:r>
              <w:t>103,3</w:t>
            </w:r>
          </w:p>
        </w:tc>
        <w:tc>
          <w:tcPr>
            <w:tcW w:w="295" w:type="pct"/>
            <w:vAlign w:val="bottom"/>
          </w:tcPr>
          <w:p w:rsidR="007D48BC" w:rsidRDefault="007D48BC">
            <w:pPr>
              <w:pStyle w:val="ConsPlusNormal"/>
              <w:jc w:val="right"/>
            </w:pPr>
            <w:r>
              <w:t>102,0</w:t>
            </w:r>
          </w:p>
        </w:tc>
        <w:tc>
          <w:tcPr>
            <w:tcW w:w="295" w:type="pct"/>
            <w:vAlign w:val="bottom"/>
          </w:tcPr>
          <w:p w:rsidR="007D48BC" w:rsidRDefault="007D48BC">
            <w:pPr>
              <w:pStyle w:val="ConsPlusNormal"/>
              <w:jc w:val="right"/>
            </w:pPr>
            <w:r>
              <w:t>102,6</w:t>
            </w:r>
          </w:p>
        </w:tc>
        <w:tc>
          <w:tcPr>
            <w:tcW w:w="295" w:type="pct"/>
            <w:vAlign w:val="bottom"/>
          </w:tcPr>
          <w:p w:rsidR="007D48BC" w:rsidRDefault="007D48BC">
            <w:pPr>
              <w:pStyle w:val="ConsPlusNormal"/>
              <w:jc w:val="right"/>
            </w:pPr>
            <w:r>
              <w:t>103,0</w:t>
            </w:r>
          </w:p>
        </w:tc>
      </w:tr>
      <w:tr w:rsidR="007D48BC" w:rsidTr="00C673A1">
        <w:tc>
          <w:tcPr>
            <w:tcW w:w="684" w:type="pct"/>
            <w:vAlign w:val="center"/>
          </w:tcPr>
          <w:p w:rsidR="007D48BC" w:rsidRDefault="007D48BC">
            <w:pPr>
              <w:pStyle w:val="ConsPlusNormal"/>
            </w:pPr>
            <w:r>
              <w:t>Производство напитков</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6084,1</w:t>
            </w:r>
          </w:p>
        </w:tc>
        <w:tc>
          <w:tcPr>
            <w:tcW w:w="295" w:type="pct"/>
            <w:vAlign w:val="bottom"/>
          </w:tcPr>
          <w:p w:rsidR="007D48BC" w:rsidRDefault="007D48BC">
            <w:pPr>
              <w:pStyle w:val="ConsPlusNormal"/>
              <w:jc w:val="right"/>
            </w:pPr>
            <w:r>
              <w:t>6177,5</w:t>
            </w:r>
          </w:p>
        </w:tc>
        <w:tc>
          <w:tcPr>
            <w:tcW w:w="295" w:type="pct"/>
            <w:vAlign w:val="bottom"/>
          </w:tcPr>
          <w:p w:rsidR="007D48BC" w:rsidRDefault="007D48BC">
            <w:pPr>
              <w:pStyle w:val="ConsPlusNormal"/>
              <w:jc w:val="right"/>
            </w:pPr>
            <w:r>
              <w:t>3365,1</w:t>
            </w:r>
          </w:p>
        </w:tc>
        <w:tc>
          <w:tcPr>
            <w:tcW w:w="295" w:type="pct"/>
            <w:vAlign w:val="bottom"/>
          </w:tcPr>
          <w:p w:rsidR="007D48BC" w:rsidRDefault="007D48BC">
            <w:pPr>
              <w:pStyle w:val="ConsPlusNormal"/>
              <w:jc w:val="right"/>
            </w:pPr>
            <w:r>
              <w:t>6243,8</w:t>
            </w:r>
          </w:p>
        </w:tc>
        <w:tc>
          <w:tcPr>
            <w:tcW w:w="295" w:type="pct"/>
            <w:vAlign w:val="bottom"/>
          </w:tcPr>
          <w:p w:rsidR="007D48BC" w:rsidRDefault="007D48BC">
            <w:pPr>
              <w:pStyle w:val="ConsPlusNormal"/>
              <w:jc w:val="right"/>
            </w:pPr>
            <w:r>
              <w:t>6533,5</w:t>
            </w:r>
          </w:p>
        </w:tc>
        <w:tc>
          <w:tcPr>
            <w:tcW w:w="295" w:type="pct"/>
            <w:vAlign w:val="bottom"/>
          </w:tcPr>
          <w:p w:rsidR="007D48BC" w:rsidRDefault="007D48BC">
            <w:pPr>
              <w:pStyle w:val="ConsPlusNormal"/>
              <w:jc w:val="right"/>
            </w:pPr>
            <w:r>
              <w:t>6639,6</w:t>
            </w:r>
          </w:p>
        </w:tc>
        <w:tc>
          <w:tcPr>
            <w:tcW w:w="295" w:type="pct"/>
            <w:vAlign w:val="bottom"/>
          </w:tcPr>
          <w:p w:rsidR="007D48BC" w:rsidRDefault="007D48BC">
            <w:pPr>
              <w:pStyle w:val="ConsPlusNormal"/>
              <w:jc w:val="right"/>
            </w:pPr>
            <w:r>
              <w:t>6655,9</w:t>
            </w:r>
          </w:p>
        </w:tc>
        <w:tc>
          <w:tcPr>
            <w:tcW w:w="295" w:type="pct"/>
            <w:vAlign w:val="bottom"/>
          </w:tcPr>
          <w:p w:rsidR="007D48BC" w:rsidRDefault="007D48BC">
            <w:pPr>
              <w:pStyle w:val="ConsPlusNormal"/>
              <w:jc w:val="right"/>
            </w:pPr>
            <w:r>
              <w:t>6802,9</w:t>
            </w:r>
          </w:p>
        </w:tc>
        <w:tc>
          <w:tcPr>
            <w:tcW w:w="295" w:type="pct"/>
            <w:vAlign w:val="bottom"/>
          </w:tcPr>
          <w:p w:rsidR="007D48BC" w:rsidRDefault="007D48BC">
            <w:pPr>
              <w:pStyle w:val="ConsPlusNormal"/>
              <w:jc w:val="right"/>
            </w:pPr>
            <w:r>
              <w:t>6989,0</w:t>
            </w:r>
          </w:p>
        </w:tc>
        <w:tc>
          <w:tcPr>
            <w:tcW w:w="295" w:type="pct"/>
            <w:vAlign w:val="bottom"/>
          </w:tcPr>
          <w:p w:rsidR="007D48BC" w:rsidRDefault="007D48BC">
            <w:pPr>
              <w:pStyle w:val="ConsPlusNormal"/>
              <w:jc w:val="right"/>
            </w:pPr>
            <w:r>
              <w:t>7060,6</w:t>
            </w:r>
          </w:p>
        </w:tc>
        <w:tc>
          <w:tcPr>
            <w:tcW w:w="295" w:type="pct"/>
            <w:vAlign w:val="bottom"/>
          </w:tcPr>
          <w:p w:rsidR="007D48BC" w:rsidRDefault="007D48BC">
            <w:pPr>
              <w:pStyle w:val="ConsPlusNormal"/>
              <w:jc w:val="right"/>
            </w:pPr>
            <w:r>
              <w:t>7097,1</w:t>
            </w:r>
          </w:p>
        </w:tc>
        <w:tc>
          <w:tcPr>
            <w:tcW w:w="295" w:type="pct"/>
            <w:vAlign w:val="bottom"/>
          </w:tcPr>
          <w:p w:rsidR="007D48BC" w:rsidRDefault="007D48BC">
            <w:pPr>
              <w:pStyle w:val="ConsPlusNormal"/>
              <w:jc w:val="right"/>
            </w:pPr>
            <w:r>
              <w:t>7340,3</w:t>
            </w:r>
          </w:p>
        </w:tc>
        <w:tc>
          <w:tcPr>
            <w:tcW w:w="295" w:type="pct"/>
            <w:vAlign w:val="bottom"/>
          </w:tcPr>
          <w:p w:rsidR="007D48BC" w:rsidRDefault="007D48BC">
            <w:pPr>
              <w:pStyle w:val="ConsPlusNormal"/>
              <w:jc w:val="right"/>
            </w:pPr>
            <w:r>
              <w:t>7482,6</w:t>
            </w:r>
          </w:p>
        </w:tc>
      </w:tr>
      <w:tr w:rsidR="007D48BC" w:rsidTr="00C673A1">
        <w:tc>
          <w:tcPr>
            <w:tcW w:w="684" w:type="pct"/>
            <w:vAlign w:val="center"/>
          </w:tcPr>
          <w:p w:rsidR="007D48BC" w:rsidRDefault="007D48BC">
            <w:pPr>
              <w:pStyle w:val="ConsPlusNormal"/>
            </w:pPr>
            <w:r>
              <w:lastRenderedPageBreak/>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93,1</w:t>
            </w:r>
          </w:p>
        </w:tc>
        <w:tc>
          <w:tcPr>
            <w:tcW w:w="295" w:type="pct"/>
            <w:vAlign w:val="bottom"/>
          </w:tcPr>
          <w:p w:rsidR="007D48BC" w:rsidRDefault="007D48BC">
            <w:pPr>
              <w:pStyle w:val="ConsPlusNormal"/>
              <w:jc w:val="right"/>
            </w:pPr>
            <w:r>
              <w:t>106,1</w:t>
            </w:r>
          </w:p>
        </w:tc>
        <w:tc>
          <w:tcPr>
            <w:tcW w:w="295" w:type="pct"/>
            <w:vAlign w:val="bottom"/>
          </w:tcPr>
          <w:p w:rsidR="007D48BC" w:rsidRDefault="007D48BC">
            <w:pPr>
              <w:pStyle w:val="ConsPlusNormal"/>
              <w:jc w:val="right"/>
            </w:pPr>
            <w:r>
              <w:t>99,1</w:t>
            </w:r>
          </w:p>
        </w:tc>
        <w:tc>
          <w:tcPr>
            <w:tcW w:w="295" w:type="pct"/>
            <w:vAlign w:val="bottom"/>
          </w:tcPr>
          <w:p w:rsidR="007D48BC" w:rsidRDefault="007D48BC">
            <w:pPr>
              <w:pStyle w:val="ConsPlusNormal"/>
              <w:jc w:val="right"/>
            </w:pPr>
            <w:r>
              <w:t>97,0</w:t>
            </w:r>
          </w:p>
        </w:tc>
        <w:tc>
          <w:tcPr>
            <w:tcW w:w="295" w:type="pct"/>
            <w:vAlign w:val="bottom"/>
          </w:tcPr>
          <w:p w:rsidR="007D48BC" w:rsidRDefault="007D48BC">
            <w:pPr>
              <w:pStyle w:val="ConsPlusNormal"/>
              <w:jc w:val="right"/>
            </w:pPr>
            <w:r>
              <w:t>101,1</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102,5</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102,0</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101,1</w:t>
            </w:r>
          </w:p>
        </w:tc>
        <w:tc>
          <w:tcPr>
            <w:tcW w:w="295" w:type="pct"/>
            <w:vAlign w:val="bottom"/>
          </w:tcPr>
          <w:p w:rsidR="007D48BC" w:rsidRDefault="007D48BC">
            <w:pPr>
              <w:pStyle w:val="ConsPlusNormal"/>
              <w:jc w:val="right"/>
            </w:pPr>
            <w:r>
              <w:t>101,9</w:t>
            </w:r>
          </w:p>
        </w:tc>
      </w:tr>
      <w:tr w:rsidR="007D48BC" w:rsidTr="00C673A1">
        <w:tc>
          <w:tcPr>
            <w:tcW w:w="684" w:type="pct"/>
            <w:vAlign w:val="center"/>
          </w:tcPr>
          <w:p w:rsidR="007D48BC" w:rsidRDefault="007D48BC">
            <w:pPr>
              <w:pStyle w:val="ConsPlusNormal"/>
            </w:pPr>
            <w:r>
              <w:t>Производство резиновых и пластмассовых изделий</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5135,8</w:t>
            </w:r>
          </w:p>
        </w:tc>
        <w:tc>
          <w:tcPr>
            <w:tcW w:w="295" w:type="pct"/>
            <w:vAlign w:val="bottom"/>
          </w:tcPr>
          <w:p w:rsidR="007D48BC" w:rsidRDefault="007D48BC">
            <w:pPr>
              <w:pStyle w:val="ConsPlusNormal"/>
              <w:jc w:val="right"/>
            </w:pPr>
            <w:r>
              <w:t>5739,9</w:t>
            </w:r>
          </w:p>
        </w:tc>
        <w:tc>
          <w:tcPr>
            <w:tcW w:w="295" w:type="pct"/>
            <w:vAlign w:val="bottom"/>
          </w:tcPr>
          <w:p w:rsidR="007D48BC" w:rsidRDefault="007D48BC">
            <w:pPr>
              <w:pStyle w:val="ConsPlusNormal"/>
              <w:jc w:val="right"/>
            </w:pPr>
            <w:r>
              <w:t>2946,9</w:t>
            </w:r>
          </w:p>
        </w:tc>
        <w:tc>
          <w:tcPr>
            <w:tcW w:w="295" w:type="pct"/>
            <w:vAlign w:val="bottom"/>
          </w:tcPr>
          <w:p w:rsidR="007D48BC" w:rsidRDefault="007D48BC">
            <w:pPr>
              <w:pStyle w:val="ConsPlusNormal"/>
              <w:jc w:val="right"/>
            </w:pPr>
            <w:r>
              <w:t>6125,3</w:t>
            </w:r>
          </w:p>
        </w:tc>
        <w:tc>
          <w:tcPr>
            <w:tcW w:w="295" w:type="pct"/>
            <w:vAlign w:val="bottom"/>
          </w:tcPr>
          <w:p w:rsidR="007D48BC" w:rsidRDefault="007D48BC">
            <w:pPr>
              <w:pStyle w:val="ConsPlusNormal"/>
              <w:jc w:val="right"/>
            </w:pPr>
            <w:r>
              <w:t>6456,4</w:t>
            </w:r>
          </w:p>
        </w:tc>
        <w:tc>
          <w:tcPr>
            <w:tcW w:w="295" w:type="pct"/>
            <w:vAlign w:val="bottom"/>
          </w:tcPr>
          <w:p w:rsidR="007D48BC" w:rsidRDefault="007D48BC">
            <w:pPr>
              <w:pStyle w:val="ConsPlusNormal"/>
              <w:jc w:val="right"/>
            </w:pPr>
            <w:r>
              <w:t>6684,0</w:t>
            </w:r>
          </w:p>
        </w:tc>
        <w:tc>
          <w:tcPr>
            <w:tcW w:w="295" w:type="pct"/>
            <w:vAlign w:val="bottom"/>
          </w:tcPr>
          <w:p w:rsidR="007D48BC" w:rsidRDefault="007D48BC">
            <w:pPr>
              <w:pStyle w:val="ConsPlusNormal"/>
              <w:jc w:val="right"/>
            </w:pPr>
            <w:r>
              <w:t>6713,1</w:t>
            </w:r>
          </w:p>
        </w:tc>
        <w:tc>
          <w:tcPr>
            <w:tcW w:w="295" w:type="pct"/>
            <w:vAlign w:val="bottom"/>
          </w:tcPr>
          <w:p w:rsidR="007D48BC" w:rsidRDefault="007D48BC">
            <w:pPr>
              <w:pStyle w:val="ConsPlusNormal"/>
              <w:jc w:val="right"/>
            </w:pPr>
            <w:r>
              <w:t>6799,3</w:t>
            </w:r>
          </w:p>
        </w:tc>
        <w:tc>
          <w:tcPr>
            <w:tcW w:w="295" w:type="pct"/>
            <w:vAlign w:val="bottom"/>
          </w:tcPr>
          <w:p w:rsidR="007D48BC" w:rsidRDefault="007D48BC">
            <w:pPr>
              <w:pStyle w:val="ConsPlusNormal"/>
              <w:jc w:val="right"/>
            </w:pPr>
            <w:r>
              <w:t>7286,2</w:t>
            </w:r>
          </w:p>
        </w:tc>
        <w:tc>
          <w:tcPr>
            <w:tcW w:w="295" w:type="pct"/>
            <w:vAlign w:val="bottom"/>
          </w:tcPr>
          <w:p w:rsidR="007D48BC" w:rsidRDefault="007D48BC">
            <w:pPr>
              <w:pStyle w:val="ConsPlusNormal"/>
              <w:jc w:val="right"/>
            </w:pPr>
            <w:r>
              <w:t>7385,7</w:t>
            </w:r>
          </w:p>
        </w:tc>
        <w:tc>
          <w:tcPr>
            <w:tcW w:w="295" w:type="pct"/>
            <w:vAlign w:val="bottom"/>
          </w:tcPr>
          <w:p w:rsidR="007D48BC" w:rsidRDefault="007D48BC">
            <w:pPr>
              <w:pStyle w:val="ConsPlusNormal"/>
              <w:jc w:val="right"/>
            </w:pPr>
            <w:r>
              <w:t>7274,2</w:t>
            </w:r>
          </w:p>
        </w:tc>
        <w:tc>
          <w:tcPr>
            <w:tcW w:w="295" w:type="pct"/>
            <w:vAlign w:val="bottom"/>
          </w:tcPr>
          <w:p w:rsidR="007D48BC" w:rsidRDefault="007D48BC">
            <w:pPr>
              <w:pStyle w:val="ConsPlusNormal"/>
              <w:jc w:val="right"/>
            </w:pPr>
            <w:r>
              <w:t>7868,9</w:t>
            </w:r>
          </w:p>
        </w:tc>
        <w:tc>
          <w:tcPr>
            <w:tcW w:w="295" w:type="pct"/>
            <w:vAlign w:val="bottom"/>
          </w:tcPr>
          <w:p w:rsidR="007D48BC" w:rsidRDefault="007D48BC">
            <w:pPr>
              <w:pStyle w:val="ConsPlusNormal"/>
              <w:jc w:val="right"/>
            </w:pPr>
            <w:r>
              <w:t>8078,7</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87,0</w:t>
            </w:r>
          </w:p>
        </w:tc>
        <w:tc>
          <w:tcPr>
            <w:tcW w:w="295" w:type="pct"/>
            <w:vAlign w:val="bottom"/>
          </w:tcPr>
          <w:p w:rsidR="007D48BC" w:rsidRDefault="007D48BC">
            <w:pPr>
              <w:pStyle w:val="ConsPlusNormal"/>
              <w:jc w:val="right"/>
            </w:pPr>
            <w:r>
              <w:t>92,6</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100,5</w:t>
            </w:r>
          </w:p>
        </w:tc>
        <w:tc>
          <w:tcPr>
            <w:tcW w:w="295" w:type="pct"/>
            <w:vAlign w:val="bottom"/>
          </w:tcPr>
          <w:p w:rsidR="007D48BC" w:rsidRDefault="007D48BC">
            <w:pPr>
              <w:pStyle w:val="ConsPlusNormal"/>
              <w:jc w:val="right"/>
            </w:pPr>
            <w:r>
              <w:t>100,1</w:t>
            </w:r>
          </w:p>
        </w:tc>
        <w:tc>
          <w:tcPr>
            <w:tcW w:w="295" w:type="pct"/>
            <w:vAlign w:val="bottom"/>
          </w:tcPr>
          <w:p w:rsidR="007D48BC" w:rsidRDefault="007D48BC">
            <w:pPr>
              <w:pStyle w:val="ConsPlusNormal"/>
              <w:jc w:val="right"/>
            </w:pPr>
            <w:r>
              <w:t>102,8</w:t>
            </w:r>
          </w:p>
        </w:tc>
        <w:tc>
          <w:tcPr>
            <w:tcW w:w="295" w:type="pct"/>
            <w:vAlign w:val="bottom"/>
          </w:tcPr>
          <w:p w:rsidR="007D48BC" w:rsidRDefault="007D48BC">
            <w:pPr>
              <w:pStyle w:val="ConsPlusNormal"/>
              <w:jc w:val="right"/>
            </w:pPr>
            <w:r>
              <w:t>103,1</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103,3</w:t>
            </w:r>
          </w:p>
        </w:tc>
        <w:tc>
          <w:tcPr>
            <w:tcW w:w="295" w:type="pct"/>
            <w:vAlign w:val="bottom"/>
          </w:tcPr>
          <w:p w:rsidR="007D48BC" w:rsidRDefault="007D48BC">
            <w:pPr>
              <w:pStyle w:val="ConsPlusNormal"/>
              <w:jc w:val="right"/>
            </w:pPr>
            <w:r>
              <w:t>103,5</w:t>
            </w:r>
          </w:p>
        </w:tc>
        <w:tc>
          <w:tcPr>
            <w:tcW w:w="295" w:type="pct"/>
            <w:vAlign w:val="bottom"/>
          </w:tcPr>
          <w:p w:rsidR="007D48BC" w:rsidRDefault="007D48BC">
            <w:pPr>
              <w:pStyle w:val="ConsPlusNormal"/>
              <w:jc w:val="right"/>
            </w:pPr>
            <w:r>
              <w:t>101,6</w:t>
            </w:r>
          </w:p>
        </w:tc>
        <w:tc>
          <w:tcPr>
            <w:tcW w:w="295" w:type="pct"/>
            <w:vAlign w:val="bottom"/>
          </w:tcPr>
          <w:p w:rsidR="007D48BC" w:rsidRDefault="007D48BC">
            <w:pPr>
              <w:pStyle w:val="ConsPlusNormal"/>
              <w:jc w:val="right"/>
            </w:pPr>
            <w:r>
              <w:t>102,4</w:t>
            </w:r>
          </w:p>
        </w:tc>
        <w:tc>
          <w:tcPr>
            <w:tcW w:w="295" w:type="pct"/>
            <w:vAlign w:val="bottom"/>
          </w:tcPr>
          <w:p w:rsidR="007D48BC" w:rsidRDefault="007D48BC">
            <w:pPr>
              <w:pStyle w:val="ConsPlusNormal"/>
              <w:jc w:val="right"/>
            </w:pPr>
            <w:r>
              <w:t>102,9</w:t>
            </w:r>
          </w:p>
        </w:tc>
      </w:tr>
      <w:tr w:rsidR="007D48BC" w:rsidTr="00C673A1">
        <w:tc>
          <w:tcPr>
            <w:tcW w:w="684" w:type="pct"/>
            <w:vAlign w:val="center"/>
          </w:tcPr>
          <w:p w:rsidR="007D48BC" w:rsidRDefault="007D48BC">
            <w:pPr>
              <w:pStyle w:val="ConsPlusNormal"/>
            </w:pPr>
            <w:r>
              <w:t>Раздел D "Обеспечение электрической энергией, газом и паром; кондиционирование воздуха"</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35968,9</w:t>
            </w:r>
          </w:p>
        </w:tc>
        <w:tc>
          <w:tcPr>
            <w:tcW w:w="295" w:type="pct"/>
            <w:vAlign w:val="bottom"/>
          </w:tcPr>
          <w:p w:rsidR="007D48BC" w:rsidRDefault="007D48BC">
            <w:pPr>
              <w:pStyle w:val="ConsPlusNormal"/>
              <w:jc w:val="right"/>
            </w:pPr>
            <w:r>
              <w:t>37558,7</w:t>
            </w:r>
          </w:p>
        </w:tc>
        <w:tc>
          <w:tcPr>
            <w:tcW w:w="295" w:type="pct"/>
            <w:vAlign w:val="bottom"/>
          </w:tcPr>
          <w:p w:rsidR="007D48BC" w:rsidRDefault="007D48BC">
            <w:pPr>
              <w:pStyle w:val="ConsPlusNormal"/>
              <w:jc w:val="right"/>
            </w:pPr>
            <w:r>
              <w:t>20357,7</w:t>
            </w:r>
          </w:p>
        </w:tc>
        <w:tc>
          <w:tcPr>
            <w:tcW w:w="295" w:type="pct"/>
            <w:vAlign w:val="bottom"/>
          </w:tcPr>
          <w:p w:rsidR="007D48BC" w:rsidRDefault="007D48BC">
            <w:pPr>
              <w:pStyle w:val="ConsPlusNormal"/>
              <w:jc w:val="right"/>
            </w:pPr>
            <w:r>
              <w:t>39835,4</w:t>
            </w:r>
          </w:p>
        </w:tc>
        <w:tc>
          <w:tcPr>
            <w:tcW w:w="295" w:type="pct"/>
            <w:vAlign w:val="bottom"/>
          </w:tcPr>
          <w:p w:rsidR="007D48BC" w:rsidRDefault="007D48BC">
            <w:pPr>
              <w:pStyle w:val="ConsPlusNormal"/>
              <w:jc w:val="right"/>
            </w:pPr>
            <w:r>
              <w:t>39451,4</w:t>
            </w:r>
          </w:p>
        </w:tc>
        <w:tc>
          <w:tcPr>
            <w:tcW w:w="295" w:type="pct"/>
            <w:vAlign w:val="bottom"/>
          </w:tcPr>
          <w:p w:rsidR="007D48BC" w:rsidRDefault="007D48BC">
            <w:pPr>
              <w:pStyle w:val="ConsPlusNormal"/>
              <w:jc w:val="right"/>
            </w:pPr>
            <w:r>
              <w:t>39908,2</w:t>
            </w:r>
          </w:p>
        </w:tc>
        <w:tc>
          <w:tcPr>
            <w:tcW w:w="295" w:type="pct"/>
            <w:vAlign w:val="bottom"/>
          </w:tcPr>
          <w:p w:rsidR="007D48BC" w:rsidRDefault="007D48BC">
            <w:pPr>
              <w:pStyle w:val="ConsPlusNormal"/>
              <w:jc w:val="right"/>
            </w:pPr>
            <w:r>
              <w:t>40281,9</w:t>
            </w:r>
          </w:p>
        </w:tc>
        <w:tc>
          <w:tcPr>
            <w:tcW w:w="295" w:type="pct"/>
            <w:vAlign w:val="bottom"/>
          </w:tcPr>
          <w:p w:rsidR="007D48BC" w:rsidRDefault="007D48BC">
            <w:pPr>
              <w:pStyle w:val="ConsPlusNormal"/>
              <w:jc w:val="right"/>
            </w:pPr>
            <w:r>
              <w:t>37640,1</w:t>
            </w:r>
          </w:p>
        </w:tc>
        <w:tc>
          <w:tcPr>
            <w:tcW w:w="295" w:type="pct"/>
            <w:vAlign w:val="bottom"/>
          </w:tcPr>
          <w:p w:rsidR="007D48BC" w:rsidRDefault="007D48BC">
            <w:pPr>
              <w:pStyle w:val="ConsPlusNormal"/>
              <w:jc w:val="right"/>
            </w:pPr>
            <w:r>
              <w:t>38200,5</w:t>
            </w:r>
          </w:p>
        </w:tc>
        <w:tc>
          <w:tcPr>
            <w:tcW w:w="295" w:type="pct"/>
            <w:vAlign w:val="bottom"/>
          </w:tcPr>
          <w:p w:rsidR="007D48BC" w:rsidRDefault="007D48BC">
            <w:pPr>
              <w:pStyle w:val="ConsPlusNormal"/>
              <w:jc w:val="right"/>
            </w:pPr>
            <w:r>
              <w:t>39221,7</w:t>
            </w:r>
          </w:p>
        </w:tc>
        <w:tc>
          <w:tcPr>
            <w:tcW w:w="295" w:type="pct"/>
            <w:vAlign w:val="bottom"/>
          </w:tcPr>
          <w:p w:rsidR="007D48BC" w:rsidRDefault="007D48BC">
            <w:pPr>
              <w:pStyle w:val="ConsPlusNormal"/>
              <w:jc w:val="right"/>
            </w:pPr>
            <w:r>
              <w:t>39592,7</w:t>
            </w:r>
          </w:p>
        </w:tc>
        <w:tc>
          <w:tcPr>
            <w:tcW w:w="295" w:type="pct"/>
            <w:vAlign w:val="bottom"/>
          </w:tcPr>
          <w:p w:rsidR="007D48BC" w:rsidRDefault="007D48BC">
            <w:pPr>
              <w:pStyle w:val="ConsPlusNormal"/>
              <w:jc w:val="right"/>
            </w:pPr>
            <w:r>
              <w:t>40341,2</w:t>
            </w:r>
          </w:p>
        </w:tc>
        <w:tc>
          <w:tcPr>
            <w:tcW w:w="295" w:type="pct"/>
            <w:vAlign w:val="bottom"/>
          </w:tcPr>
          <w:p w:rsidR="007D48BC" w:rsidRDefault="007D48BC">
            <w:pPr>
              <w:pStyle w:val="ConsPlusNormal"/>
              <w:jc w:val="right"/>
            </w:pPr>
            <w:r>
              <w:t>41705,7</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98,9</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97,0</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95,0</w:t>
            </w:r>
          </w:p>
        </w:tc>
        <w:tc>
          <w:tcPr>
            <w:tcW w:w="295" w:type="pct"/>
            <w:vAlign w:val="bottom"/>
          </w:tcPr>
          <w:p w:rsidR="007D48BC" w:rsidRDefault="007D48BC">
            <w:pPr>
              <w:pStyle w:val="ConsPlusNormal"/>
              <w:jc w:val="right"/>
            </w:pPr>
            <w:r>
              <w:t>96,1</w:t>
            </w:r>
          </w:p>
        </w:tc>
        <w:tc>
          <w:tcPr>
            <w:tcW w:w="295" w:type="pct"/>
            <w:vAlign w:val="bottom"/>
          </w:tcPr>
          <w:p w:rsidR="007D48BC" w:rsidRDefault="007D48BC">
            <w:pPr>
              <w:pStyle w:val="ConsPlusNormal"/>
              <w:jc w:val="right"/>
            </w:pPr>
            <w:r>
              <w:t>97,0</w:t>
            </w:r>
          </w:p>
        </w:tc>
        <w:tc>
          <w:tcPr>
            <w:tcW w:w="295" w:type="pct"/>
            <w:vAlign w:val="bottom"/>
          </w:tcPr>
          <w:p w:rsidR="007D48BC" w:rsidRDefault="007D48BC">
            <w:pPr>
              <w:pStyle w:val="ConsPlusNormal"/>
              <w:jc w:val="right"/>
            </w:pPr>
            <w:r>
              <w:t>91,7</w:t>
            </w:r>
          </w:p>
        </w:tc>
        <w:tc>
          <w:tcPr>
            <w:tcW w:w="295" w:type="pct"/>
            <w:vAlign w:val="bottom"/>
          </w:tcPr>
          <w:p w:rsidR="007D48BC" w:rsidRDefault="007D48BC">
            <w:pPr>
              <w:pStyle w:val="ConsPlusNormal"/>
              <w:jc w:val="right"/>
            </w:pPr>
            <w:r>
              <w:t>92,0</w:t>
            </w:r>
          </w:p>
        </w:tc>
        <w:tc>
          <w:tcPr>
            <w:tcW w:w="295" w:type="pct"/>
            <w:vAlign w:val="bottom"/>
          </w:tcPr>
          <w:p w:rsidR="007D48BC" w:rsidRDefault="007D48BC">
            <w:pPr>
              <w:pStyle w:val="ConsPlusNormal"/>
              <w:jc w:val="right"/>
            </w:pPr>
            <w:r>
              <w:t>93,4</w:t>
            </w:r>
          </w:p>
        </w:tc>
        <w:tc>
          <w:tcPr>
            <w:tcW w:w="295" w:type="pct"/>
            <w:vAlign w:val="bottom"/>
          </w:tcPr>
          <w:p w:rsidR="007D48BC" w:rsidRDefault="007D48BC">
            <w:pPr>
              <w:pStyle w:val="ConsPlusNormal"/>
              <w:jc w:val="right"/>
            </w:pPr>
            <w:r>
              <w:t>101,1</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102,0</w:t>
            </w:r>
          </w:p>
        </w:tc>
      </w:tr>
      <w:tr w:rsidR="007D48BC" w:rsidTr="00C673A1">
        <w:tc>
          <w:tcPr>
            <w:tcW w:w="684" w:type="pct"/>
            <w:vAlign w:val="center"/>
          </w:tcPr>
          <w:p w:rsidR="007D48BC" w:rsidRDefault="007D48BC">
            <w:pPr>
              <w:pStyle w:val="ConsPlusNormal"/>
            </w:pPr>
            <w:r>
              <w:t>- удельный вес в общем объеме отгруженных товаров</w:t>
            </w:r>
          </w:p>
        </w:tc>
        <w:tc>
          <w:tcPr>
            <w:tcW w:w="478" w:type="pct"/>
            <w:vAlign w:val="center"/>
          </w:tcPr>
          <w:p w:rsidR="007D48BC" w:rsidRDefault="007D48BC">
            <w:pPr>
              <w:pStyle w:val="ConsPlusNormal"/>
              <w:jc w:val="center"/>
            </w:pPr>
            <w:r>
              <w:t>%</w:t>
            </w:r>
          </w:p>
        </w:tc>
        <w:tc>
          <w:tcPr>
            <w:tcW w:w="295" w:type="pct"/>
            <w:vAlign w:val="bottom"/>
          </w:tcPr>
          <w:p w:rsidR="007D48BC" w:rsidRDefault="007D48BC">
            <w:pPr>
              <w:pStyle w:val="ConsPlusNormal"/>
              <w:jc w:val="right"/>
            </w:pPr>
            <w:r>
              <w:t>9,5</w:t>
            </w:r>
          </w:p>
        </w:tc>
        <w:tc>
          <w:tcPr>
            <w:tcW w:w="295" w:type="pct"/>
            <w:vAlign w:val="bottom"/>
          </w:tcPr>
          <w:p w:rsidR="007D48BC" w:rsidRDefault="007D48BC">
            <w:pPr>
              <w:pStyle w:val="ConsPlusNormal"/>
              <w:jc w:val="right"/>
            </w:pPr>
            <w:r>
              <w:t>8,4</w:t>
            </w:r>
          </w:p>
        </w:tc>
        <w:tc>
          <w:tcPr>
            <w:tcW w:w="295" w:type="pct"/>
            <w:vAlign w:val="bottom"/>
          </w:tcPr>
          <w:p w:rsidR="007D48BC" w:rsidRDefault="007D48BC">
            <w:pPr>
              <w:pStyle w:val="ConsPlusNormal"/>
              <w:jc w:val="right"/>
            </w:pPr>
            <w:r>
              <w:t>9,4</w:t>
            </w:r>
          </w:p>
        </w:tc>
        <w:tc>
          <w:tcPr>
            <w:tcW w:w="295" w:type="pct"/>
            <w:vAlign w:val="bottom"/>
          </w:tcPr>
          <w:p w:rsidR="007D48BC" w:rsidRDefault="007D48BC">
            <w:pPr>
              <w:pStyle w:val="ConsPlusNormal"/>
              <w:jc w:val="right"/>
            </w:pPr>
            <w:r>
              <w:t>8,2</w:t>
            </w:r>
          </w:p>
        </w:tc>
        <w:tc>
          <w:tcPr>
            <w:tcW w:w="295" w:type="pct"/>
            <w:vAlign w:val="bottom"/>
          </w:tcPr>
          <w:p w:rsidR="007D48BC" w:rsidRDefault="007D48BC">
            <w:pPr>
              <w:pStyle w:val="ConsPlusNormal"/>
              <w:jc w:val="right"/>
            </w:pPr>
            <w:r>
              <w:t>8,3</w:t>
            </w:r>
          </w:p>
        </w:tc>
        <w:tc>
          <w:tcPr>
            <w:tcW w:w="295" w:type="pct"/>
            <w:vAlign w:val="bottom"/>
          </w:tcPr>
          <w:p w:rsidR="007D48BC" w:rsidRDefault="007D48BC">
            <w:pPr>
              <w:pStyle w:val="ConsPlusNormal"/>
              <w:jc w:val="right"/>
            </w:pPr>
            <w:r>
              <w:t>8,0</w:t>
            </w:r>
          </w:p>
        </w:tc>
        <w:tc>
          <w:tcPr>
            <w:tcW w:w="295" w:type="pct"/>
            <w:vAlign w:val="bottom"/>
          </w:tcPr>
          <w:p w:rsidR="007D48BC" w:rsidRDefault="007D48BC">
            <w:pPr>
              <w:pStyle w:val="ConsPlusNormal"/>
              <w:jc w:val="right"/>
            </w:pPr>
            <w:r>
              <w:t>8,0</w:t>
            </w:r>
          </w:p>
        </w:tc>
        <w:tc>
          <w:tcPr>
            <w:tcW w:w="295" w:type="pct"/>
            <w:vAlign w:val="bottom"/>
          </w:tcPr>
          <w:p w:rsidR="007D48BC" w:rsidRDefault="007D48BC">
            <w:pPr>
              <w:pStyle w:val="ConsPlusNormal"/>
              <w:jc w:val="right"/>
            </w:pPr>
            <w:r>
              <w:t>7,6</w:t>
            </w:r>
          </w:p>
        </w:tc>
        <w:tc>
          <w:tcPr>
            <w:tcW w:w="295" w:type="pct"/>
            <w:vAlign w:val="bottom"/>
          </w:tcPr>
          <w:p w:rsidR="007D48BC" w:rsidRDefault="007D48BC">
            <w:pPr>
              <w:pStyle w:val="ConsPlusNormal"/>
              <w:jc w:val="right"/>
            </w:pPr>
            <w:r>
              <w:t>7,3</w:t>
            </w:r>
          </w:p>
        </w:tc>
        <w:tc>
          <w:tcPr>
            <w:tcW w:w="295" w:type="pct"/>
            <w:vAlign w:val="bottom"/>
          </w:tcPr>
          <w:p w:rsidR="007D48BC" w:rsidRDefault="007D48BC">
            <w:pPr>
              <w:pStyle w:val="ConsPlusNormal"/>
              <w:jc w:val="right"/>
            </w:pPr>
            <w:r>
              <w:t>7,4</w:t>
            </w:r>
          </w:p>
        </w:tc>
        <w:tc>
          <w:tcPr>
            <w:tcW w:w="295" w:type="pct"/>
            <w:vAlign w:val="bottom"/>
          </w:tcPr>
          <w:p w:rsidR="007D48BC" w:rsidRDefault="007D48BC">
            <w:pPr>
              <w:pStyle w:val="ConsPlusNormal"/>
              <w:jc w:val="right"/>
            </w:pPr>
            <w:r>
              <w:t>7,7</w:t>
            </w:r>
          </w:p>
        </w:tc>
        <w:tc>
          <w:tcPr>
            <w:tcW w:w="295" w:type="pct"/>
            <w:vAlign w:val="bottom"/>
          </w:tcPr>
          <w:p w:rsidR="007D48BC" w:rsidRDefault="007D48BC">
            <w:pPr>
              <w:pStyle w:val="ConsPlusNormal"/>
              <w:jc w:val="right"/>
            </w:pPr>
            <w:r>
              <w:t>7,3</w:t>
            </w:r>
          </w:p>
        </w:tc>
        <w:tc>
          <w:tcPr>
            <w:tcW w:w="295" w:type="pct"/>
            <w:vAlign w:val="bottom"/>
          </w:tcPr>
          <w:p w:rsidR="007D48BC" w:rsidRDefault="007D48BC">
            <w:pPr>
              <w:pStyle w:val="ConsPlusNormal"/>
              <w:jc w:val="right"/>
            </w:pPr>
            <w:r>
              <w:t>7,4</w:t>
            </w:r>
          </w:p>
        </w:tc>
      </w:tr>
      <w:tr w:rsidR="007D48BC" w:rsidTr="00C673A1">
        <w:tc>
          <w:tcPr>
            <w:tcW w:w="684" w:type="pct"/>
            <w:vAlign w:val="center"/>
          </w:tcPr>
          <w:p w:rsidR="007D48BC" w:rsidRDefault="007D48BC">
            <w:pPr>
              <w:pStyle w:val="ConsPlusNormal"/>
            </w:pPr>
            <w:r>
              <w:lastRenderedPageBreak/>
              <w:t>Раздел E "Водоснабжение; водоотведение, организация сбора и утилизации отходов, деятельность по ликвидации загрязнений"</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7764,4</w:t>
            </w:r>
          </w:p>
        </w:tc>
        <w:tc>
          <w:tcPr>
            <w:tcW w:w="295" w:type="pct"/>
            <w:vAlign w:val="bottom"/>
          </w:tcPr>
          <w:p w:rsidR="007D48BC" w:rsidRDefault="007D48BC">
            <w:pPr>
              <w:pStyle w:val="ConsPlusNormal"/>
              <w:jc w:val="right"/>
            </w:pPr>
            <w:r>
              <w:t>8223,7</w:t>
            </w:r>
          </w:p>
        </w:tc>
        <w:tc>
          <w:tcPr>
            <w:tcW w:w="295" w:type="pct"/>
            <w:vAlign w:val="bottom"/>
          </w:tcPr>
          <w:p w:rsidR="007D48BC" w:rsidRDefault="007D48BC">
            <w:pPr>
              <w:pStyle w:val="ConsPlusNormal"/>
              <w:jc w:val="right"/>
            </w:pPr>
            <w:r>
              <w:t>3752,4</w:t>
            </w:r>
          </w:p>
        </w:tc>
        <w:tc>
          <w:tcPr>
            <w:tcW w:w="295" w:type="pct"/>
            <w:vAlign w:val="bottom"/>
          </w:tcPr>
          <w:p w:rsidR="007D48BC" w:rsidRDefault="007D48BC">
            <w:pPr>
              <w:pStyle w:val="ConsPlusNormal"/>
              <w:jc w:val="right"/>
            </w:pPr>
            <w:r>
              <w:t>8858,7</w:t>
            </w:r>
          </w:p>
        </w:tc>
        <w:tc>
          <w:tcPr>
            <w:tcW w:w="295" w:type="pct"/>
            <w:vAlign w:val="bottom"/>
          </w:tcPr>
          <w:p w:rsidR="007D48BC" w:rsidRDefault="007D48BC">
            <w:pPr>
              <w:pStyle w:val="ConsPlusNormal"/>
              <w:jc w:val="right"/>
            </w:pPr>
            <w:r>
              <w:t>9392,0</w:t>
            </w:r>
          </w:p>
        </w:tc>
        <w:tc>
          <w:tcPr>
            <w:tcW w:w="295" w:type="pct"/>
            <w:vAlign w:val="bottom"/>
          </w:tcPr>
          <w:p w:rsidR="007D48BC" w:rsidRDefault="007D48BC">
            <w:pPr>
              <w:pStyle w:val="ConsPlusNormal"/>
              <w:jc w:val="right"/>
            </w:pPr>
            <w:r>
              <w:t>9517,0</w:t>
            </w:r>
          </w:p>
        </w:tc>
        <w:tc>
          <w:tcPr>
            <w:tcW w:w="295" w:type="pct"/>
            <w:vAlign w:val="bottom"/>
          </w:tcPr>
          <w:p w:rsidR="007D48BC" w:rsidRDefault="007D48BC">
            <w:pPr>
              <w:pStyle w:val="ConsPlusNormal"/>
              <w:jc w:val="right"/>
            </w:pPr>
            <w:r>
              <w:t>9600,0</w:t>
            </w:r>
          </w:p>
        </w:tc>
        <w:tc>
          <w:tcPr>
            <w:tcW w:w="295" w:type="pct"/>
            <w:vAlign w:val="bottom"/>
          </w:tcPr>
          <w:p w:rsidR="007D48BC" w:rsidRDefault="007D48BC">
            <w:pPr>
              <w:pStyle w:val="ConsPlusNormal"/>
              <w:jc w:val="right"/>
            </w:pPr>
            <w:r>
              <w:t>9996,9</w:t>
            </w:r>
          </w:p>
        </w:tc>
        <w:tc>
          <w:tcPr>
            <w:tcW w:w="295" w:type="pct"/>
            <w:vAlign w:val="bottom"/>
          </w:tcPr>
          <w:p w:rsidR="007D48BC" w:rsidRDefault="007D48BC">
            <w:pPr>
              <w:pStyle w:val="ConsPlusNormal"/>
              <w:jc w:val="right"/>
            </w:pPr>
            <w:r>
              <w:t>10347,5</w:t>
            </w:r>
          </w:p>
        </w:tc>
        <w:tc>
          <w:tcPr>
            <w:tcW w:w="295" w:type="pct"/>
            <w:vAlign w:val="bottom"/>
          </w:tcPr>
          <w:p w:rsidR="007D48BC" w:rsidRDefault="007D48BC">
            <w:pPr>
              <w:pStyle w:val="ConsPlusNormal"/>
              <w:jc w:val="right"/>
            </w:pPr>
            <w:r>
              <w:t>10493,4</w:t>
            </w:r>
          </w:p>
        </w:tc>
        <w:tc>
          <w:tcPr>
            <w:tcW w:w="295" w:type="pct"/>
            <w:vAlign w:val="bottom"/>
          </w:tcPr>
          <w:p w:rsidR="007D48BC" w:rsidRDefault="007D48BC">
            <w:pPr>
              <w:pStyle w:val="ConsPlusNormal"/>
              <w:jc w:val="right"/>
            </w:pPr>
            <w:r>
              <w:t>10693,0</w:t>
            </w:r>
          </w:p>
        </w:tc>
        <w:tc>
          <w:tcPr>
            <w:tcW w:w="295" w:type="pct"/>
            <w:vAlign w:val="bottom"/>
          </w:tcPr>
          <w:p w:rsidR="007D48BC" w:rsidRDefault="007D48BC">
            <w:pPr>
              <w:pStyle w:val="ConsPlusNormal"/>
              <w:jc w:val="right"/>
            </w:pPr>
            <w:r>
              <w:t>11503,9</w:t>
            </w:r>
          </w:p>
        </w:tc>
        <w:tc>
          <w:tcPr>
            <w:tcW w:w="295" w:type="pct"/>
            <w:vAlign w:val="bottom"/>
          </w:tcPr>
          <w:p w:rsidR="007D48BC" w:rsidRDefault="007D48BC">
            <w:pPr>
              <w:pStyle w:val="ConsPlusNormal"/>
              <w:jc w:val="right"/>
            </w:pPr>
            <w:r>
              <w:t>11732,3</w:t>
            </w:r>
          </w:p>
        </w:tc>
      </w:tr>
      <w:tr w:rsidR="007D48BC" w:rsidTr="00C673A1">
        <w:tc>
          <w:tcPr>
            <w:tcW w:w="684" w:type="pct"/>
            <w:vAlign w:val="center"/>
          </w:tcPr>
          <w:p w:rsidR="007D48BC" w:rsidRDefault="007D48BC">
            <w:pPr>
              <w:pStyle w:val="ConsPlusNormal"/>
            </w:pPr>
            <w:r>
              <w:t>- индекс промышленного производства</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122,1</w:t>
            </w:r>
          </w:p>
        </w:tc>
        <w:tc>
          <w:tcPr>
            <w:tcW w:w="295" w:type="pct"/>
            <w:vAlign w:val="bottom"/>
          </w:tcPr>
          <w:p w:rsidR="007D48BC" w:rsidRDefault="007D48BC">
            <w:pPr>
              <w:pStyle w:val="ConsPlusNormal"/>
              <w:jc w:val="right"/>
            </w:pPr>
            <w:r>
              <w:t>104,9</w:t>
            </w:r>
          </w:p>
        </w:tc>
        <w:tc>
          <w:tcPr>
            <w:tcW w:w="295" w:type="pct"/>
            <w:vAlign w:val="bottom"/>
          </w:tcPr>
          <w:p w:rsidR="007D48BC" w:rsidRDefault="007D48BC">
            <w:pPr>
              <w:pStyle w:val="ConsPlusNormal"/>
              <w:jc w:val="right"/>
            </w:pPr>
            <w:r>
              <w:t>94,2</w:t>
            </w:r>
          </w:p>
        </w:tc>
        <w:tc>
          <w:tcPr>
            <w:tcW w:w="295" w:type="pct"/>
            <w:vAlign w:val="bottom"/>
          </w:tcPr>
          <w:p w:rsidR="007D48BC" w:rsidRDefault="007D48BC">
            <w:pPr>
              <w:pStyle w:val="ConsPlusNormal"/>
              <w:jc w:val="right"/>
            </w:pPr>
            <w:r>
              <w:t>102,3</w:t>
            </w:r>
          </w:p>
        </w:tc>
        <w:tc>
          <w:tcPr>
            <w:tcW w:w="295" w:type="pct"/>
            <w:vAlign w:val="bottom"/>
          </w:tcPr>
          <w:p w:rsidR="007D48BC" w:rsidRDefault="007D48BC">
            <w:pPr>
              <w:pStyle w:val="ConsPlusNormal"/>
              <w:jc w:val="right"/>
            </w:pPr>
            <w:r>
              <w:t>101,8</w:t>
            </w:r>
          </w:p>
        </w:tc>
        <w:tc>
          <w:tcPr>
            <w:tcW w:w="295" w:type="pct"/>
            <w:vAlign w:val="bottom"/>
          </w:tcPr>
          <w:p w:rsidR="007D48BC" w:rsidRDefault="007D48BC">
            <w:pPr>
              <w:pStyle w:val="ConsPlusNormal"/>
              <w:jc w:val="right"/>
            </w:pPr>
            <w:r>
              <w:t>103,2</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102,3</w:t>
            </w:r>
          </w:p>
        </w:tc>
        <w:tc>
          <w:tcPr>
            <w:tcW w:w="295" w:type="pct"/>
            <w:vAlign w:val="bottom"/>
          </w:tcPr>
          <w:p w:rsidR="007D48BC" w:rsidRDefault="007D48BC">
            <w:pPr>
              <w:pStyle w:val="ConsPlusNormal"/>
              <w:jc w:val="right"/>
            </w:pPr>
            <w:r>
              <w:t>104,5</w:t>
            </w:r>
          </w:p>
        </w:tc>
        <w:tc>
          <w:tcPr>
            <w:tcW w:w="295" w:type="pct"/>
            <w:vAlign w:val="bottom"/>
          </w:tcPr>
          <w:p w:rsidR="007D48BC" w:rsidRDefault="007D48BC">
            <w:pPr>
              <w:pStyle w:val="ConsPlusNormal"/>
              <w:jc w:val="right"/>
            </w:pPr>
            <w:r>
              <w:t>104,9</w:t>
            </w:r>
          </w:p>
        </w:tc>
        <w:tc>
          <w:tcPr>
            <w:tcW w:w="295" w:type="pct"/>
            <w:vAlign w:val="bottom"/>
          </w:tcPr>
          <w:p w:rsidR="007D48BC" w:rsidRDefault="007D48BC">
            <w:pPr>
              <w:pStyle w:val="ConsPlusNormal"/>
              <w:jc w:val="right"/>
            </w:pPr>
            <w:r>
              <w:t>102,8</w:t>
            </w:r>
          </w:p>
        </w:tc>
        <w:tc>
          <w:tcPr>
            <w:tcW w:w="295" w:type="pct"/>
            <w:vAlign w:val="bottom"/>
          </w:tcPr>
          <w:p w:rsidR="007D48BC" w:rsidRDefault="007D48BC">
            <w:pPr>
              <w:pStyle w:val="ConsPlusNormal"/>
              <w:jc w:val="right"/>
            </w:pPr>
            <w:r>
              <w:t>106,9</w:t>
            </w:r>
          </w:p>
        </w:tc>
        <w:tc>
          <w:tcPr>
            <w:tcW w:w="295" w:type="pct"/>
            <w:vAlign w:val="bottom"/>
          </w:tcPr>
          <w:p w:rsidR="007D48BC" w:rsidRDefault="007D48BC">
            <w:pPr>
              <w:pStyle w:val="ConsPlusNormal"/>
              <w:jc w:val="right"/>
            </w:pPr>
            <w:r>
              <w:t>107,3</w:t>
            </w:r>
          </w:p>
        </w:tc>
      </w:tr>
      <w:tr w:rsidR="007D48BC" w:rsidTr="00C673A1">
        <w:tc>
          <w:tcPr>
            <w:tcW w:w="684" w:type="pct"/>
            <w:vAlign w:val="center"/>
          </w:tcPr>
          <w:p w:rsidR="007D48BC" w:rsidRDefault="007D48BC">
            <w:pPr>
              <w:pStyle w:val="ConsPlusNormal"/>
            </w:pPr>
            <w:r>
              <w:t>- удельный вес в общем объеме отгруженных товаров</w:t>
            </w:r>
          </w:p>
        </w:tc>
        <w:tc>
          <w:tcPr>
            <w:tcW w:w="478" w:type="pct"/>
            <w:vAlign w:val="center"/>
          </w:tcPr>
          <w:p w:rsidR="007D48BC" w:rsidRDefault="007D48BC">
            <w:pPr>
              <w:pStyle w:val="ConsPlusNormal"/>
              <w:jc w:val="center"/>
            </w:pPr>
            <w:r>
              <w:t>%</w:t>
            </w:r>
          </w:p>
        </w:tc>
        <w:tc>
          <w:tcPr>
            <w:tcW w:w="295" w:type="pct"/>
            <w:vAlign w:val="bottom"/>
          </w:tcPr>
          <w:p w:rsidR="007D48BC" w:rsidRDefault="007D48BC">
            <w:pPr>
              <w:pStyle w:val="ConsPlusNormal"/>
              <w:jc w:val="right"/>
            </w:pPr>
            <w:r>
              <w:t>2,0</w:t>
            </w:r>
          </w:p>
        </w:tc>
        <w:tc>
          <w:tcPr>
            <w:tcW w:w="295" w:type="pct"/>
            <w:vAlign w:val="bottom"/>
          </w:tcPr>
          <w:p w:rsidR="007D48BC" w:rsidRDefault="007D48BC">
            <w:pPr>
              <w:pStyle w:val="ConsPlusNormal"/>
              <w:jc w:val="right"/>
            </w:pPr>
            <w:r>
              <w:t>1,8</w:t>
            </w:r>
          </w:p>
        </w:tc>
        <w:tc>
          <w:tcPr>
            <w:tcW w:w="295" w:type="pct"/>
            <w:vAlign w:val="bottom"/>
          </w:tcPr>
          <w:p w:rsidR="007D48BC" w:rsidRDefault="007D48BC">
            <w:pPr>
              <w:pStyle w:val="ConsPlusNormal"/>
              <w:jc w:val="right"/>
            </w:pPr>
            <w:r>
              <w:t>1,7</w:t>
            </w:r>
          </w:p>
        </w:tc>
        <w:tc>
          <w:tcPr>
            <w:tcW w:w="295" w:type="pct"/>
            <w:vAlign w:val="bottom"/>
          </w:tcPr>
          <w:p w:rsidR="007D48BC" w:rsidRDefault="007D48BC">
            <w:pPr>
              <w:pStyle w:val="ConsPlusNormal"/>
              <w:jc w:val="right"/>
            </w:pPr>
            <w:r>
              <w:t>1,8</w:t>
            </w:r>
          </w:p>
        </w:tc>
        <w:tc>
          <w:tcPr>
            <w:tcW w:w="295" w:type="pct"/>
            <w:vAlign w:val="bottom"/>
          </w:tcPr>
          <w:p w:rsidR="007D48BC" w:rsidRDefault="007D48BC">
            <w:pPr>
              <w:pStyle w:val="ConsPlusNormal"/>
              <w:jc w:val="right"/>
            </w:pPr>
            <w:r>
              <w:t>2,0</w:t>
            </w:r>
          </w:p>
        </w:tc>
        <w:tc>
          <w:tcPr>
            <w:tcW w:w="295" w:type="pct"/>
            <w:vAlign w:val="bottom"/>
          </w:tcPr>
          <w:p w:rsidR="007D48BC" w:rsidRDefault="007D48BC">
            <w:pPr>
              <w:pStyle w:val="ConsPlusNormal"/>
              <w:jc w:val="right"/>
            </w:pPr>
            <w:r>
              <w:t>1,9</w:t>
            </w:r>
          </w:p>
        </w:tc>
        <w:tc>
          <w:tcPr>
            <w:tcW w:w="295" w:type="pct"/>
            <w:vAlign w:val="bottom"/>
          </w:tcPr>
          <w:p w:rsidR="007D48BC" w:rsidRDefault="007D48BC">
            <w:pPr>
              <w:pStyle w:val="ConsPlusNormal"/>
              <w:jc w:val="right"/>
            </w:pPr>
            <w:r>
              <w:t>1,9</w:t>
            </w:r>
          </w:p>
        </w:tc>
        <w:tc>
          <w:tcPr>
            <w:tcW w:w="295" w:type="pct"/>
            <w:vAlign w:val="bottom"/>
          </w:tcPr>
          <w:p w:rsidR="007D48BC" w:rsidRDefault="007D48BC">
            <w:pPr>
              <w:pStyle w:val="ConsPlusNormal"/>
              <w:jc w:val="right"/>
            </w:pPr>
            <w:r>
              <w:t>2,0</w:t>
            </w:r>
          </w:p>
        </w:tc>
        <w:tc>
          <w:tcPr>
            <w:tcW w:w="295" w:type="pct"/>
            <w:vAlign w:val="bottom"/>
          </w:tcPr>
          <w:p w:rsidR="007D48BC" w:rsidRDefault="007D48BC">
            <w:pPr>
              <w:pStyle w:val="ConsPlusNormal"/>
              <w:jc w:val="right"/>
            </w:pPr>
            <w:r>
              <w:t>2,0</w:t>
            </w:r>
          </w:p>
        </w:tc>
        <w:tc>
          <w:tcPr>
            <w:tcW w:w="295" w:type="pct"/>
            <w:vAlign w:val="bottom"/>
          </w:tcPr>
          <w:p w:rsidR="007D48BC" w:rsidRDefault="007D48BC">
            <w:pPr>
              <w:pStyle w:val="ConsPlusNormal"/>
              <w:jc w:val="right"/>
            </w:pPr>
            <w:r>
              <w:t>2,0</w:t>
            </w:r>
          </w:p>
        </w:tc>
        <w:tc>
          <w:tcPr>
            <w:tcW w:w="295" w:type="pct"/>
            <w:vAlign w:val="bottom"/>
          </w:tcPr>
          <w:p w:rsidR="007D48BC" w:rsidRDefault="007D48BC">
            <w:pPr>
              <w:pStyle w:val="ConsPlusNormal"/>
              <w:jc w:val="right"/>
            </w:pPr>
            <w:r>
              <w:t>2,1</w:t>
            </w:r>
          </w:p>
        </w:tc>
        <w:tc>
          <w:tcPr>
            <w:tcW w:w="295" w:type="pct"/>
            <w:vAlign w:val="bottom"/>
          </w:tcPr>
          <w:p w:rsidR="007D48BC" w:rsidRDefault="007D48BC">
            <w:pPr>
              <w:pStyle w:val="ConsPlusNormal"/>
              <w:jc w:val="right"/>
            </w:pPr>
            <w:r>
              <w:t>2,1</w:t>
            </w:r>
          </w:p>
        </w:tc>
        <w:tc>
          <w:tcPr>
            <w:tcW w:w="295" w:type="pct"/>
            <w:vAlign w:val="bottom"/>
          </w:tcPr>
          <w:p w:rsidR="007D48BC" w:rsidRDefault="007D48BC">
            <w:pPr>
              <w:pStyle w:val="ConsPlusNormal"/>
              <w:jc w:val="right"/>
            </w:pPr>
            <w:r>
              <w:t>2,1</w:t>
            </w:r>
          </w:p>
        </w:tc>
      </w:tr>
      <w:tr w:rsidR="007D48BC" w:rsidTr="00C673A1">
        <w:tc>
          <w:tcPr>
            <w:tcW w:w="684" w:type="pct"/>
            <w:vAlign w:val="center"/>
          </w:tcPr>
          <w:p w:rsidR="007D48BC" w:rsidRDefault="007D48BC">
            <w:pPr>
              <w:pStyle w:val="ConsPlusNormal"/>
            </w:pPr>
            <w:r>
              <w:t>Производство важнейших видов продукции</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Нефть сырая, включая газовый конденсат</w:t>
            </w:r>
          </w:p>
        </w:tc>
        <w:tc>
          <w:tcPr>
            <w:tcW w:w="478" w:type="pct"/>
            <w:vAlign w:val="center"/>
          </w:tcPr>
          <w:p w:rsidR="007D48BC" w:rsidRDefault="007D48BC">
            <w:pPr>
              <w:pStyle w:val="ConsPlusNormal"/>
              <w:jc w:val="center"/>
            </w:pPr>
            <w:r>
              <w:t>тыс. тонн</w:t>
            </w:r>
          </w:p>
        </w:tc>
        <w:tc>
          <w:tcPr>
            <w:tcW w:w="295" w:type="pct"/>
            <w:vAlign w:val="bottom"/>
          </w:tcPr>
          <w:p w:rsidR="007D48BC" w:rsidRDefault="007D48BC">
            <w:pPr>
              <w:pStyle w:val="ConsPlusNormal"/>
              <w:jc w:val="right"/>
            </w:pPr>
            <w:r>
              <w:t>10354,6</w:t>
            </w:r>
          </w:p>
        </w:tc>
        <w:tc>
          <w:tcPr>
            <w:tcW w:w="295" w:type="pct"/>
            <w:vAlign w:val="bottom"/>
          </w:tcPr>
          <w:p w:rsidR="007D48BC" w:rsidRDefault="007D48BC">
            <w:pPr>
              <w:pStyle w:val="ConsPlusNormal"/>
              <w:jc w:val="right"/>
            </w:pPr>
            <w:r>
              <w:t>9619,7</w:t>
            </w:r>
          </w:p>
        </w:tc>
        <w:tc>
          <w:tcPr>
            <w:tcW w:w="295" w:type="pct"/>
            <w:vAlign w:val="bottom"/>
          </w:tcPr>
          <w:p w:rsidR="007D48BC" w:rsidRDefault="007D48BC">
            <w:pPr>
              <w:pStyle w:val="ConsPlusNormal"/>
              <w:jc w:val="right"/>
            </w:pPr>
            <w:r>
              <w:t>4557,1</w:t>
            </w:r>
          </w:p>
        </w:tc>
        <w:tc>
          <w:tcPr>
            <w:tcW w:w="295" w:type="pct"/>
            <w:vAlign w:val="bottom"/>
          </w:tcPr>
          <w:p w:rsidR="007D48BC" w:rsidRDefault="007D48BC">
            <w:pPr>
              <w:pStyle w:val="ConsPlusNormal"/>
              <w:jc w:val="right"/>
            </w:pPr>
            <w:r>
              <w:t>9427,3</w:t>
            </w:r>
          </w:p>
        </w:tc>
        <w:tc>
          <w:tcPr>
            <w:tcW w:w="295" w:type="pct"/>
            <w:vAlign w:val="bottom"/>
          </w:tcPr>
          <w:p w:rsidR="007D48BC" w:rsidRDefault="007D48BC">
            <w:pPr>
              <w:pStyle w:val="ConsPlusNormal"/>
              <w:jc w:val="right"/>
            </w:pPr>
            <w:r>
              <w:t>9276,5</w:t>
            </w:r>
          </w:p>
        </w:tc>
        <w:tc>
          <w:tcPr>
            <w:tcW w:w="295" w:type="pct"/>
            <w:vAlign w:val="bottom"/>
          </w:tcPr>
          <w:p w:rsidR="007D48BC" w:rsidRDefault="007D48BC">
            <w:pPr>
              <w:pStyle w:val="ConsPlusNormal"/>
              <w:jc w:val="right"/>
            </w:pPr>
            <w:r>
              <w:t>9304,8</w:t>
            </w:r>
          </w:p>
        </w:tc>
        <w:tc>
          <w:tcPr>
            <w:tcW w:w="295" w:type="pct"/>
            <w:vAlign w:val="bottom"/>
          </w:tcPr>
          <w:p w:rsidR="007D48BC" w:rsidRDefault="007D48BC">
            <w:pPr>
              <w:pStyle w:val="ConsPlusNormal"/>
              <w:jc w:val="right"/>
            </w:pPr>
            <w:r>
              <w:t>9279,8</w:t>
            </w:r>
          </w:p>
        </w:tc>
        <w:tc>
          <w:tcPr>
            <w:tcW w:w="295" w:type="pct"/>
            <w:vAlign w:val="bottom"/>
          </w:tcPr>
          <w:p w:rsidR="007D48BC" w:rsidRDefault="007D48BC">
            <w:pPr>
              <w:pStyle w:val="ConsPlusNormal"/>
              <w:jc w:val="right"/>
            </w:pPr>
            <w:r>
              <w:t>9165,2</w:t>
            </w:r>
          </w:p>
        </w:tc>
        <w:tc>
          <w:tcPr>
            <w:tcW w:w="295" w:type="pct"/>
            <w:vAlign w:val="bottom"/>
          </w:tcPr>
          <w:p w:rsidR="007D48BC" w:rsidRDefault="007D48BC">
            <w:pPr>
              <w:pStyle w:val="ConsPlusNormal"/>
              <w:jc w:val="right"/>
            </w:pPr>
            <w:r>
              <w:t>9239,6</w:t>
            </w:r>
          </w:p>
        </w:tc>
        <w:tc>
          <w:tcPr>
            <w:tcW w:w="295" w:type="pct"/>
            <w:vAlign w:val="bottom"/>
          </w:tcPr>
          <w:p w:rsidR="007D48BC" w:rsidRDefault="007D48BC">
            <w:pPr>
              <w:pStyle w:val="ConsPlusNormal"/>
              <w:jc w:val="right"/>
            </w:pPr>
            <w:r>
              <w:t>9228,4</w:t>
            </w:r>
          </w:p>
        </w:tc>
        <w:tc>
          <w:tcPr>
            <w:tcW w:w="295" w:type="pct"/>
            <w:vAlign w:val="bottom"/>
          </w:tcPr>
          <w:p w:rsidR="007D48BC" w:rsidRDefault="007D48BC">
            <w:pPr>
              <w:pStyle w:val="ConsPlusNormal"/>
              <w:jc w:val="right"/>
            </w:pPr>
            <w:r>
              <w:t>9082,7</w:t>
            </w:r>
          </w:p>
        </w:tc>
        <w:tc>
          <w:tcPr>
            <w:tcW w:w="295" w:type="pct"/>
            <w:vAlign w:val="bottom"/>
          </w:tcPr>
          <w:p w:rsidR="007D48BC" w:rsidRDefault="007D48BC">
            <w:pPr>
              <w:pStyle w:val="ConsPlusNormal"/>
              <w:jc w:val="right"/>
            </w:pPr>
            <w:r>
              <w:t>9193,4</w:t>
            </w:r>
          </w:p>
        </w:tc>
        <w:tc>
          <w:tcPr>
            <w:tcW w:w="295" w:type="pct"/>
            <w:vAlign w:val="bottom"/>
          </w:tcPr>
          <w:p w:rsidR="007D48BC" w:rsidRDefault="007D48BC">
            <w:pPr>
              <w:pStyle w:val="ConsPlusNormal"/>
              <w:jc w:val="right"/>
            </w:pPr>
            <w:r>
              <w:t>9209,3</w:t>
            </w:r>
          </w:p>
        </w:tc>
      </w:tr>
      <w:tr w:rsidR="007D48BC" w:rsidTr="00C673A1">
        <w:tc>
          <w:tcPr>
            <w:tcW w:w="684" w:type="pct"/>
            <w:vAlign w:val="center"/>
          </w:tcPr>
          <w:p w:rsidR="007D48BC" w:rsidRDefault="007D48BC">
            <w:pPr>
              <w:pStyle w:val="ConsPlusNormal"/>
            </w:pPr>
            <w:r>
              <w:t>Газ природный и попутный</w:t>
            </w:r>
          </w:p>
        </w:tc>
        <w:tc>
          <w:tcPr>
            <w:tcW w:w="478" w:type="pct"/>
            <w:vAlign w:val="center"/>
          </w:tcPr>
          <w:p w:rsidR="007D48BC" w:rsidRDefault="007D48BC">
            <w:pPr>
              <w:pStyle w:val="ConsPlusNormal"/>
              <w:jc w:val="center"/>
            </w:pPr>
            <w:proofErr w:type="gramStart"/>
            <w:r>
              <w:t>млрд</w:t>
            </w:r>
            <w:proofErr w:type="gramEnd"/>
            <w:r>
              <w:t xml:space="preserve"> куб. м</w:t>
            </w:r>
          </w:p>
        </w:tc>
        <w:tc>
          <w:tcPr>
            <w:tcW w:w="295" w:type="pct"/>
            <w:vAlign w:val="bottom"/>
          </w:tcPr>
          <w:p w:rsidR="007D48BC" w:rsidRDefault="007D48BC">
            <w:pPr>
              <w:pStyle w:val="ConsPlusNormal"/>
              <w:jc w:val="right"/>
            </w:pPr>
            <w:r>
              <w:t>5,9</w:t>
            </w:r>
          </w:p>
        </w:tc>
        <w:tc>
          <w:tcPr>
            <w:tcW w:w="295" w:type="pct"/>
            <w:vAlign w:val="bottom"/>
          </w:tcPr>
          <w:p w:rsidR="007D48BC" w:rsidRDefault="007D48BC">
            <w:pPr>
              <w:pStyle w:val="ConsPlusNormal"/>
              <w:jc w:val="right"/>
            </w:pPr>
            <w:r>
              <w:t>5,9</w:t>
            </w:r>
          </w:p>
        </w:tc>
        <w:tc>
          <w:tcPr>
            <w:tcW w:w="295" w:type="pct"/>
            <w:vAlign w:val="bottom"/>
          </w:tcPr>
          <w:p w:rsidR="007D48BC" w:rsidRDefault="007D48BC">
            <w:pPr>
              <w:pStyle w:val="ConsPlusNormal"/>
              <w:jc w:val="right"/>
            </w:pPr>
            <w:r>
              <w:t>2,9</w:t>
            </w:r>
          </w:p>
        </w:tc>
        <w:tc>
          <w:tcPr>
            <w:tcW w:w="295" w:type="pct"/>
            <w:vAlign w:val="bottom"/>
          </w:tcPr>
          <w:p w:rsidR="007D48BC" w:rsidRDefault="007D48BC">
            <w:pPr>
              <w:pStyle w:val="ConsPlusNormal"/>
              <w:jc w:val="right"/>
            </w:pPr>
            <w:r>
              <w:t>6,0</w:t>
            </w:r>
          </w:p>
        </w:tc>
        <w:tc>
          <w:tcPr>
            <w:tcW w:w="295" w:type="pct"/>
            <w:vAlign w:val="bottom"/>
          </w:tcPr>
          <w:p w:rsidR="007D48BC" w:rsidRDefault="007D48BC">
            <w:pPr>
              <w:pStyle w:val="ConsPlusNormal"/>
              <w:jc w:val="right"/>
            </w:pPr>
            <w:r>
              <w:t>6,1</w:t>
            </w:r>
          </w:p>
        </w:tc>
        <w:tc>
          <w:tcPr>
            <w:tcW w:w="295" w:type="pct"/>
            <w:vAlign w:val="bottom"/>
          </w:tcPr>
          <w:p w:rsidR="007D48BC" w:rsidRDefault="007D48BC">
            <w:pPr>
              <w:pStyle w:val="ConsPlusNormal"/>
              <w:jc w:val="right"/>
            </w:pPr>
            <w:r>
              <w:t>6,1</w:t>
            </w:r>
          </w:p>
        </w:tc>
        <w:tc>
          <w:tcPr>
            <w:tcW w:w="295" w:type="pct"/>
            <w:vAlign w:val="bottom"/>
          </w:tcPr>
          <w:p w:rsidR="007D48BC" w:rsidRDefault="007D48BC">
            <w:pPr>
              <w:pStyle w:val="ConsPlusNormal"/>
              <w:jc w:val="right"/>
            </w:pPr>
            <w:r>
              <w:t>6,2</w:t>
            </w:r>
          </w:p>
        </w:tc>
        <w:tc>
          <w:tcPr>
            <w:tcW w:w="295" w:type="pct"/>
            <w:vAlign w:val="bottom"/>
          </w:tcPr>
          <w:p w:rsidR="007D48BC" w:rsidRDefault="007D48BC">
            <w:pPr>
              <w:pStyle w:val="ConsPlusNormal"/>
              <w:jc w:val="right"/>
            </w:pPr>
            <w:r>
              <w:t>6,1</w:t>
            </w:r>
          </w:p>
        </w:tc>
        <w:tc>
          <w:tcPr>
            <w:tcW w:w="295" w:type="pct"/>
            <w:vAlign w:val="bottom"/>
          </w:tcPr>
          <w:p w:rsidR="007D48BC" w:rsidRDefault="007D48BC">
            <w:pPr>
              <w:pStyle w:val="ConsPlusNormal"/>
              <w:jc w:val="right"/>
            </w:pPr>
            <w:r>
              <w:t>6,2</w:t>
            </w:r>
          </w:p>
        </w:tc>
        <w:tc>
          <w:tcPr>
            <w:tcW w:w="295" w:type="pct"/>
            <w:vAlign w:val="bottom"/>
          </w:tcPr>
          <w:p w:rsidR="007D48BC" w:rsidRDefault="007D48BC">
            <w:pPr>
              <w:pStyle w:val="ConsPlusNormal"/>
              <w:jc w:val="right"/>
            </w:pPr>
            <w:r>
              <w:t>6,3</w:t>
            </w:r>
          </w:p>
        </w:tc>
        <w:tc>
          <w:tcPr>
            <w:tcW w:w="295" w:type="pct"/>
            <w:vAlign w:val="bottom"/>
          </w:tcPr>
          <w:p w:rsidR="007D48BC" w:rsidRDefault="007D48BC">
            <w:pPr>
              <w:pStyle w:val="ConsPlusNormal"/>
              <w:jc w:val="right"/>
            </w:pPr>
            <w:r>
              <w:t>6,2</w:t>
            </w:r>
          </w:p>
        </w:tc>
        <w:tc>
          <w:tcPr>
            <w:tcW w:w="295" w:type="pct"/>
            <w:vAlign w:val="bottom"/>
          </w:tcPr>
          <w:p w:rsidR="007D48BC" w:rsidRDefault="007D48BC">
            <w:pPr>
              <w:pStyle w:val="ConsPlusNormal"/>
              <w:jc w:val="right"/>
            </w:pPr>
            <w:r>
              <w:t>6,3</w:t>
            </w:r>
          </w:p>
        </w:tc>
        <w:tc>
          <w:tcPr>
            <w:tcW w:w="295" w:type="pct"/>
            <w:vAlign w:val="bottom"/>
          </w:tcPr>
          <w:p w:rsidR="007D48BC" w:rsidRDefault="007D48BC">
            <w:pPr>
              <w:pStyle w:val="ConsPlusNormal"/>
              <w:jc w:val="right"/>
            </w:pPr>
            <w:r>
              <w:t>6,4</w:t>
            </w:r>
          </w:p>
        </w:tc>
      </w:tr>
      <w:tr w:rsidR="007D48BC" w:rsidTr="00C673A1">
        <w:tc>
          <w:tcPr>
            <w:tcW w:w="684" w:type="pct"/>
            <w:vAlign w:val="center"/>
          </w:tcPr>
          <w:p w:rsidR="007D48BC" w:rsidRDefault="007D48BC">
            <w:pPr>
              <w:pStyle w:val="ConsPlusNormal"/>
            </w:pPr>
            <w:r>
              <w:t>Лесоматериалы необработанные</w:t>
            </w:r>
          </w:p>
        </w:tc>
        <w:tc>
          <w:tcPr>
            <w:tcW w:w="478" w:type="pct"/>
            <w:vAlign w:val="center"/>
          </w:tcPr>
          <w:p w:rsidR="007D48BC" w:rsidRDefault="007D48BC">
            <w:pPr>
              <w:pStyle w:val="ConsPlusNormal"/>
              <w:jc w:val="center"/>
            </w:pPr>
            <w:proofErr w:type="gramStart"/>
            <w:r>
              <w:t>млн</w:t>
            </w:r>
            <w:proofErr w:type="gramEnd"/>
            <w:r>
              <w:t xml:space="preserve"> куб. м</w:t>
            </w:r>
          </w:p>
        </w:tc>
        <w:tc>
          <w:tcPr>
            <w:tcW w:w="295" w:type="pct"/>
            <w:vAlign w:val="bottom"/>
          </w:tcPr>
          <w:p w:rsidR="007D48BC" w:rsidRDefault="007D48BC">
            <w:pPr>
              <w:pStyle w:val="ConsPlusNormal"/>
              <w:jc w:val="right"/>
            </w:pPr>
            <w:r>
              <w:t>1773,2</w:t>
            </w:r>
          </w:p>
        </w:tc>
        <w:tc>
          <w:tcPr>
            <w:tcW w:w="295" w:type="pct"/>
            <w:vAlign w:val="bottom"/>
          </w:tcPr>
          <w:p w:rsidR="007D48BC" w:rsidRDefault="007D48BC">
            <w:pPr>
              <w:pStyle w:val="ConsPlusNormal"/>
              <w:jc w:val="right"/>
            </w:pPr>
            <w:r>
              <w:t>2531,3</w:t>
            </w:r>
          </w:p>
        </w:tc>
        <w:tc>
          <w:tcPr>
            <w:tcW w:w="295" w:type="pct"/>
            <w:vAlign w:val="bottom"/>
          </w:tcPr>
          <w:p w:rsidR="007D48BC" w:rsidRDefault="007D48BC">
            <w:pPr>
              <w:pStyle w:val="ConsPlusNormal"/>
              <w:jc w:val="right"/>
            </w:pPr>
            <w:r>
              <w:t>914,4</w:t>
            </w:r>
          </w:p>
        </w:tc>
        <w:tc>
          <w:tcPr>
            <w:tcW w:w="295" w:type="pct"/>
            <w:vAlign w:val="bottom"/>
          </w:tcPr>
          <w:p w:rsidR="007D48BC" w:rsidRDefault="007D48BC">
            <w:pPr>
              <w:pStyle w:val="ConsPlusNormal"/>
              <w:jc w:val="right"/>
            </w:pPr>
            <w:r>
              <w:t>2150,3</w:t>
            </w:r>
          </w:p>
        </w:tc>
        <w:tc>
          <w:tcPr>
            <w:tcW w:w="295" w:type="pct"/>
            <w:vAlign w:val="bottom"/>
          </w:tcPr>
          <w:p w:rsidR="007D48BC" w:rsidRDefault="007D48BC">
            <w:pPr>
              <w:pStyle w:val="ConsPlusNormal"/>
              <w:jc w:val="right"/>
            </w:pPr>
            <w:r>
              <w:t>2180,8</w:t>
            </w:r>
          </w:p>
        </w:tc>
        <w:tc>
          <w:tcPr>
            <w:tcW w:w="295" w:type="pct"/>
            <w:vAlign w:val="bottom"/>
          </w:tcPr>
          <w:p w:rsidR="007D48BC" w:rsidRDefault="007D48BC">
            <w:pPr>
              <w:pStyle w:val="ConsPlusNormal"/>
              <w:jc w:val="right"/>
            </w:pPr>
            <w:r>
              <w:t>2304,2</w:t>
            </w:r>
          </w:p>
        </w:tc>
        <w:tc>
          <w:tcPr>
            <w:tcW w:w="295" w:type="pct"/>
            <w:vAlign w:val="bottom"/>
          </w:tcPr>
          <w:p w:rsidR="007D48BC" w:rsidRDefault="007D48BC">
            <w:pPr>
              <w:pStyle w:val="ConsPlusNormal"/>
              <w:jc w:val="right"/>
            </w:pPr>
            <w:r>
              <w:t>2395,0</w:t>
            </w:r>
          </w:p>
        </w:tc>
        <w:tc>
          <w:tcPr>
            <w:tcW w:w="295" w:type="pct"/>
            <w:vAlign w:val="bottom"/>
          </w:tcPr>
          <w:p w:rsidR="007D48BC" w:rsidRDefault="007D48BC">
            <w:pPr>
              <w:pStyle w:val="ConsPlusNormal"/>
              <w:jc w:val="right"/>
            </w:pPr>
            <w:r>
              <w:t>2250,5</w:t>
            </w:r>
          </w:p>
        </w:tc>
        <w:tc>
          <w:tcPr>
            <w:tcW w:w="295" w:type="pct"/>
            <w:vAlign w:val="bottom"/>
          </w:tcPr>
          <w:p w:rsidR="007D48BC" w:rsidRDefault="007D48BC">
            <w:pPr>
              <w:pStyle w:val="ConsPlusNormal"/>
              <w:jc w:val="right"/>
            </w:pPr>
            <w:r>
              <w:t>2510,2</w:t>
            </w:r>
          </w:p>
        </w:tc>
        <w:tc>
          <w:tcPr>
            <w:tcW w:w="295" w:type="pct"/>
            <w:vAlign w:val="bottom"/>
          </w:tcPr>
          <w:p w:rsidR="007D48BC" w:rsidRDefault="007D48BC">
            <w:pPr>
              <w:pStyle w:val="ConsPlusNormal"/>
              <w:jc w:val="right"/>
            </w:pPr>
            <w:r>
              <w:t>2590,6</w:t>
            </w:r>
          </w:p>
        </w:tc>
        <w:tc>
          <w:tcPr>
            <w:tcW w:w="295" w:type="pct"/>
            <w:vAlign w:val="bottom"/>
          </w:tcPr>
          <w:p w:rsidR="007D48BC" w:rsidRDefault="007D48BC">
            <w:pPr>
              <w:pStyle w:val="ConsPlusNormal"/>
              <w:jc w:val="right"/>
            </w:pPr>
            <w:r>
              <w:t>2404,2</w:t>
            </w:r>
          </w:p>
        </w:tc>
        <w:tc>
          <w:tcPr>
            <w:tcW w:w="295" w:type="pct"/>
            <w:vAlign w:val="bottom"/>
          </w:tcPr>
          <w:p w:rsidR="007D48BC" w:rsidRDefault="007D48BC">
            <w:pPr>
              <w:pStyle w:val="ConsPlusNormal"/>
              <w:jc w:val="right"/>
            </w:pPr>
            <w:r>
              <w:t>2600,2</w:t>
            </w:r>
          </w:p>
        </w:tc>
        <w:tc>
          <w:tcPr>
            <w:tcW w:w="295" w:type="pct"/>
            <w:vAlign w:val="bottom"/>
          </w:tcPr>
          <w:p w:rsidR="007D48BC" w:rsidRDefault="007D48BC">
            <w:pPr>
              <w:pStyle w:val="ConsPlusNormal"/>
              <w:jc w:val="right"/>
            </w:pPr>
            <w:r>
              <w:t>2700,0</w:t>
            </w:r>
          </w:p>
        </w:tc>
      </w:tr>
      <w:tr w:rsidR="007D48BC" w:rsidTr="00C673A1">
        <w:tc>
          <w:tcPr>
            <w:tcW w:w="684" w:type="pct"/>
            <w:vAlign w:val="center"/>
          </w:tcPr>
          <w:p w:rsidR="007D48BC" w:rsidRDefault="007D48BC">
            <w:pPr>
              <w:pStyle w:val="ConsPlusNormal"/>
            </w:pPr>
            <w:r>
              <w:lastRenderedPageBreak/>
              <w:t>Водка</w:t>
            </w:r>
          </w:p>
        </w:tc>
        <w:tc>
          <w:tcPr>
            <w:tcW w:w="478" w:type="pct"/>
            <w:vAlign w:val="center"/>
          </w:tcPr>
          <w:p w:rsidR="007D48BC" w:rsidRDefault="007D48BC">
            <w:pPr>
              <w:pStyle w:val="ConsPlusNormal"/>
              <w:jc w:val="center"/>
            </w:pPr>
            <w:r>
              <w:t xml:space="preserve">тыс. </w:t>
            </w:r>
            <w:proofErr w:type="spellStart"/>
            <w:r>
              <w:t>дкл</w:t>
            </w:r>
            <w:proofErr w:type="spellEnd"/>
          </w:p>
        </w:tc>
        <w:tc>
          <w:tcPr>
            <w:tcW w:w="295" w:type="pct"/>
            <w:vAlign w:val="bottom"/>
          </w:tcPr>
          <w:p w:rsidR="007D48BC" w:rsidRDefault="007D48BC">
            <w:pPr>
              <w:pStyle w:val="ConsPlusNormal"/>
              <w:jc w:val="right"/>
            </w:pPr>
            <w:r>
              <w:t>20,7</w:t>
            </w:r>
          </w:p>
        </w:tc>
        <w:tc>
          <w:tcPr>
            <w:tcW w:w="295" w:type="pct"/>
            <w:vAlign w:val="bottom"/>
          </w:tcPr>
          <w:p w:rsidR="007D48BC" w:rsidRDefault="007D48BC">
            <w:pPr>
              <w:pStyle w:val="ConsPlusNormal"/>
              <w:jc w:val="right"/>
            </w:pPr>
            <w:r>
              <w:t>86,6</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102,0</w:t>
            </w:r>
          </w:p>
        </w:tc>
        <w:tc>
          <w:tcPr>
            <w:tcW w:w="295" w:type="pct"/>
            <w:vAlign w:val="bottom"/>
          </w:tcPr>
          <w:p w:rsidR="007D48BC" w:rsidRDefault="007D48BC">
            <w:pPr>
              <w:pStyle w:val="ConsPlusNormal"/>
              <w:jc w:val="right"/>
            </w:pPr>
            <w:r>
              <w:t>105,0</w:t>
            </w:r>
          </w:p>
        </w:tc>
        <w:tc>
          <w:tcPr>
            <w:tcW w:w="295" w:type="pct"/>
            <w:vAlign w:val="bottom"/>
          </w:tcPr>
          <w:p w:rsidR="007D48BC" w:rsidRDefault="007D48BC">
            <w:pPr>
              <w:pStyle w:val="ConsPlusNormal"/>
              <w:jc w:val="right"/>
            </w:pPr>
            <w:r>
              <w:t>107,8</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108,0</w:t>
            </w:r>
          </w:p>
        </w:tc>
        <w:tc>
          <w:tcPr>
            <w:tcW w:w="295" w:type="pct"/>
            <w:vAlign w:val="bottom"/>
          </w:tcPr>
          <w:p w:rsidR="007D48BC" w:rsidRDefault="007D48BC">
            <w:pPr>
              <w:pStyle w:val="ConsPlusNormal"/>
              <w:jc w:val="right"/>
            </w:pPr>
            <w:r>
              <w:t>111,4</w:t>
            </w:r>
          </w:p>
        </w:tc>
      </w:tr>
      <w:tr w:rsidR="007D48BC" w:rsidTr="00C673A1">
        <w:tc>
          <w:tcPr>
            <w:tcW w:w="684" w:type="pct"/>
            <w:vAlign w:val="center"/>
          </w:tcPr>
          <w:p w:rsidR="007D48BC" w:rsidRDefault="007D48BC">
            <w:pPr>
              <w:pStyle w:val="ConsPlusNormal"/>
            </w:pPr>
            <w:r>
              <w:t>Вина из свежего винограда, кроме вин игристых и газированных</w:t>
            </w:r>
          </w:p>
        </w:tc>
        <w:tc>
          <w:tcPr>
            <w:tcW w:w="478" w:type="pct"/>
            <w:vAlign w:val="center"/>
          </w:tcPr>
          <w:p w:rsidR="007D48BC" w:rsidRDefault="007D48BC">
            <w:pPr>
              <w:pStyle w:val="ConsPlusNormal"/>
              <w:jc w:val="center"/>
            </w:pPr>
            <w:r>
              <w:t xml:space="preserve">тыс. </w:t>
            </w:r>
            <w:proofErr w:type="spellStart"/>
            <w:r>
              <w:t>дкл</w:t>
            </w:r>
            <w:proofErr w:type="spellEnd"/>
          </w:p>
        </w:tc>
        <w:tc>
          <w:tcPr>
            <w:tcW w:w="295" w:type="pct"/>
            <w:vAlign w:val="bottom"/>
          </w:tcPr>
          <w:p w:rsidR="007D48BC" w:rsidRDefault="007D48BC">
            <w:pPr>
              <w:pStyle w:val="ConsPlusNormal"/>
              <w:jc w:val="right"/>
            </w:pPr>
            <w:r>
              <w:t>211,1</w:t>
            </w:r>
          </w:p>
        </w:tc>
        <w:tc>
          <w:tcPr>
            <w:tcW w:w="295" w:type="pct"/>
            <w:vAlign w:val="bottom"/>
          </w:tcPr>
          <w:p w:rsidR="007D48BC" w:rsidRDefault="007D48BC">
            <w:pPr>
              <w:pStyle w:val="ConsPlusNormal"/>
              <w:jc w:val="right"/>
            </w:pPr>
            <w:r>
              <w:t>247,6</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258,2</w:t>
            </w:r>
          </w:p>
        </w:tc>
        <w:tc>
          <w:tcPr>
            <w:tcW w:w="295" w:type="pct"/>
            <w:vAlign w:val="bottom"/>
          </w:tcPr>
          <w:p w:rsidR="007D48BC" w:rsidRDefault="007D48BC">
            <w:pPr>
              <w:pStyle w:val="ConsPlusNormal"/>
              <w:jc w:val="right"/>
            </w:pPr>
            <w:r>
              <w:t>262,7</w:t>
            </w:r>
          </w:p>
        </w:tc>
        <w:tc>
          <w:tcPr>
            <w:tcW w:w="295" w:type="pct"/>
            <w:vAlign w:val="bottom"/>
          </w:tcPr>
          <w:p w:rsidR="007D48BC" w:rsidRDefault="007D48BC">
            <w:pPr>
              <w:pStyle w:val="ConsPlusNormal"/>
              <w:jc w:val="right"/>
            </w:pPr>
            <w:r>
              <w:t>265,9</w:t>
            </w:r>
          </w:p>
        </w:tc>
        <w:tc>
          <w:tcPr>
            <w:tcW w:w="295" w:type="pct"/>
            <w:vAlign w:val="bottom"/>
          </w:tcPr>
          <w:p w:rsidR="007D48BC" w:rsidRDefault="007D48BC">
            <w:pPr>
              <w:pStyle w:val="ConsPlusNormal"/>
              <w:jc w:val="right"/>
            </w:pPr>
            <w:r>
              <w:t>268,4</w:t>
            </w:r>
          </w:p>
        </w:tc>
        <w:tc>
          <w:tcPr>
            <w:tcW w:w="295" w:type="pct"/>
            <w:vAlign w:val="bottom"/>
          </w:tcPr>
          <w:p w:rsidR="007D48BC" w:rsidRDefault="007D48BC">
            <w:pPr>
              <w:pStyle w:val="ConsPlusNormal"/>
              <w:jc w:val="right"/>
            </w:pPr>
            <w:r>
              <w:t>267,9</w:t>
            </w:r>
          </w:p>
        </w:tc>
        <w:tc>
          <w:tcPr>
            <w:tcW w:w="295" w:type="pct"/>
            <w:vAlign w:val="bottom"/>
          </w:tcPr>
          <w:p w:rsidR="007D48BC" w:rsidRDefault="007D48BC">
            <w:pPr>
              <w:pStyle w:val="ConsPlusNormal"/>
              <w:jc w:val="right"/>
            </w:pPr>
            <w:r>
              <w:t>273,8</w:t>
            </w:r>
          </w:p>
        </w:tc>
        <w:tc>
          <w:tcPr>
            <w:tcW w:w="295" w:type="pct"/>
            <w:vAlign w:val="bottom"/>
          </w:tcPr>
          <w:p w:rsidR="007D48BC" w:rsidRDefault="007D48BC">
            <w:pPr>
              <w:pStyle w:val="ConsPlusNormal"/>
              <w:jc w:val="right"/>
            </w:pPr>
            <w:r>
              <w:t>280,3</w:t>
            </w:r>
          </w:p>
        </w:tc>
        <w:tc>
          <w:tcPr>
            <w:tcW w:w="295" w:type="pct"/>
            <w:vAlign w:val="bottom"/>
          </w:tcPr>
          <w:p w:rsidR="007D48BC" w:rsidRDefault="007D48BC">
            <w:pPr>
              <w:pStyle w:val="ConsPlusNormal"/>
              <w:jc w:val="right"/>
            </w:pPr>
            <w:r>
              <w:t>273,3</w:t>
            </w:r>
          </w:p>
        </w:tc>
        <w:tc>
          <w:tcPr>
            <w:tcW w:w="295" w:type="pct"/>
            <w:vAlign w:val="bottom"/>
          </w:tcPr>
          <w:p w:rsidR="007D48BC" w:rsidRDefault="007D48BC">
            <w:pPr>
              <w:pStyle w:val="ConsPlusNormal"/>
              <w:jc w:val="right"/>
            </w:pPr>
            <w:r>
              <w:t>282,0</w:t>
            </w:r>
          </w:p>
        </w:tc>
        <w:tc>
          <w:tcPr>
            <w:tcW w:w="295" w:type="pct"/>
            <w:vAlign w:val="bottom"/>
          </w:tcPr>
          <w:p w:rsidR="007D48BC" w:rsidRDefault="007D48BC">
            <w:pPr>
              <w:pStyle w:val="ConsPlusNormal"/>
              <w:jc w:val="right"/>
            </w:pPr>
            <w:r>
              <w:t>289,0</w:t>
            </w:r>
          </w:p>
        </w:tc>
      </w:tr>
      <w:tr w:rsidR="007D48BC" w:rsidTr="00C673A1">
        <w:tc>
          <w:tcPr>
            <w:tcW w:w="684" w:type="pct"/>
            <w:vAlign w:val="center"/>
          </w:tcPr>
          <w:p w:rsidR="007D48BC" w:rsidRDefault="007D48BC">
            <w:pPr>
              <w:pStyle w:val="ConsPlusNormal"/>
            </w:pPr>
            <w:proofErr w:type="gramStart"/>
            <w:r>
              <w:t>Пиво, кроме отходов пивоварения (включая напитки, изготовляемые на основе пива (пивные напитки)</w:t>
            </w:r>
            <w:proofErr w:type="gramEnd"/>
          </w:p>
        </w:tc>
        <w:tc>
          <w:tcPr>
            <w:tcW w:w="478" w:type="pct"/>
            <w:vAlign w:val="center"/>
          </w:tcPr>
          <w:p w:rsidR="007D48BC" w:rsidRDefault="007D48BC">
            <w:pPr>
              <w:pStyle w:val="ConsPlusNormal"/>
              <w:jc w:val="center"/>
            </w:pPr>
            <w:r>
              <w:t xml:space="preserve">тыс. </w:t>
            </w:r>
            <w:proofErr w:type="spellStart"/>
            <w:r>
              <w:t>дкл</w:t>
            </w:r>
            <w:proofErr w:type="spellEnd"/>
          </w:p>
        </w:tc>
        <w:tc>
          <w:tcPr>
            <w:tcW w:w="295" w:type="pct"/>
            <w:vAlign w:val="bottom"/>
          </w:tcPr>
          <w:p w:rsidR="007D48BC" w:rsidRDefault="007D48BC">
            <w:pPr>
              <w:pStyle w:val="ConsPlusNormal"/>
              <w:jc w:val="right"/>
            </w:pPr>
            <w:r>
              <w:t>15799,4</w:t>
            </w:r>
          </w:p>
        </w:tc>
        <w:tc>
          <w:tcPr>
            <w:tcW w:w="295" w:type="pct"/>
            <w:vAlign w:val="bottom"/>
          </w:tcPr>
          <w:p w:rsidR="007D48BC" w:rsidRDefault="007D48BC">
            <w:pPr>
              <w:pStyle w:val="ConsPlusNormal"/>
              <w:jc w:val="right"/>
            </w:pPr>
            <w:r>
              <w:t>16298,3</w:t>
            </w:r>
          </w:p>
        </w:tc>
        <w:tc>
          <w:tcPr>
            <w:tcW w:w="295" w:type="pct"/>
            <w:vAlign w:val="bottom"/>
          </w:tcPr>
          <w:p w:rsidR="007D48BC" w:rsidRDefault="007D48BC">
            <w:pPr>
              <w:pStyle w:val="ConsPlusNormal"/>
              <w:jc w:val="right"/>
            </w:pPr>
            <w:r>
              <w:t>7713,9</w:t>
            </w:r>
          </w:p>
        </w:tc>
        <w:tc>
          <w:tcPr>
            <w:tcW w:w="295" w:type="pct"/>
            <w:vAlign w:val="bottom"/>
          </w:tcPr>
          <w:p w:rsidR="007D48BC" w:rsidRDefault="007D48BC">
            <w:pPr>
              <w:pStyle w:val="ConsPlusNormal"/>
              <w:jc w:val="right"/>
            </w:pPr>
            <w:r>
              <w:t>16200,0</w:t>
            </w:r>
          </w:p>
        </w:tc>
        <w:tc>
          <w:tcPr>
            <w:tcW w:w="295" w:type="pct"/>
            <w:vAlign w:val="bottom"/>
          </w:tcPr>
          <w:p w:rsidR="007D48BC" w:rsidRDefault="007D48BC">
            <w:pPr>
              <w:pStyle w:val="ConsPlusNormal"/>
              <w:jc w:val="right"/>
            </w:pPr>
            <w:r>
              <w:t>16300,0</w:t>
            </w:r>
          </w:p>
        </w:tc>
        <w:tc>
          <w:tcPr>
            <w:tcW w:w="295" w:type="pct"/>
            <w:vAlign w:val="bottom"/>
          </w:tcPr>
          <w:p w:rsidR="007D48BC" w:rsidRDefault="007D48BC">
            <w:pPr>
              <w:pStyle w:val="ConsPlusNormal"/>
              <w:jc w:val="right"/>
            </w:pPr>
            <w:r>
              <w:t>16400,0</w:t>
            </w:r>
          </w:p>
        </w:tc>
        <w:tc>
          <w:tcPr>
            <w:tcW w:w="295" w:type="pct"/>
            <w:vAlign w:val="bottom"/>
          </w:tcPr>
          <w:p w:rsidR="007D48BC" w:rsidRDefault="007D48BC">
            <w:pPr>
              <w:pStyle w:val="ConsPlusNormal"/>
              <w:jc w:val="right"/>
            </w:pPr>
            <w:r>
              <w:t>16450,0</w:t>
            </w:r>
          </w:p>
        </w:tc>
        <w:tc>
          <w:tcPr>
            <w:tcW w:w="295" w:type="pct"/>
            <w:vAlign w:val="bottom"/>
          </w:tcPr>
          <w:p w:rsidR="007D48BC" w:rsidRDefault="007D48BC">
            <w:pPr>
              <w:pStyle w:val="ConsPlusNormal"/>
              <w:jc w:val="right"/>
            </w:pPr>
            <w:r>
              <w:t>16400,0</w:t>
            </w:r>
          </w:p>
        </w:tc>
        <w:tc>
          <w:tcPr>
            <w:tcW w:w="295" w:type="pct"/>
            <w:vAlign w:val="bottom"/>
          </w:tcPr>
          <w:p w:rsidR="007D48BC" w:rsidRDefault="007D48BC">
            <w:pPr>
              <w:pStyle w:val="ConsPlusNormal"/>
              <w:jc w:val="right"/>
            </w:pPr>
            <w:r>
              <w:t>16500,0</w:t>
            </w:r>
          </w:p>
        </w:tc>
        <w:tc>
          <w:tcPr>
            <w:tcW w:w="295" w:type="pct"/>
            <w:vAlign w:val="bottom"/>
          </w:tcPr>
          <w:p w:rsidR="007D48BC" w:rsidRDefault="007D48BC">
            <w:pPr>
              <w:pStyle w:val="ConsPlusNormal"/>
              <w:jc w:val="right"/>
            </w:pPr>
            <w:r>
              <w:t>16530,0</w:t>
            </w:r>
          </w:p>
        </w:tc>
        <w:tc>
          <w:tcPr>
            <w:tcW w:w="295" w:type="pct"/>
            <w:vAlign w:val="bottom"/>
          </w:tcPr>
          <w:p w:rsidR="007D48BC" w:rsidRDefault="007D48BC">
            <w:pPr>
              <w:pStyle w:val="ConsPlusNormal"/>
              <w:jc w:val="right"/>
            </w:pPr>
            <w:r>
              <w:t>16500,0</w:t>
            </w:r>
          </w:p>
        </w:tc>
        <w:tc>
          <w:tcPr>
            <w:tcW w:w="295" w:type="pct"/>
            <w:vAlign w:val="bottom"/>
          </w:tcPr>
          <w:p w:rsidR="007D48BC" w:rsidRDefault="007D48BC">
            <w:pPr>
              <w:pStyle w:val="ConsPlusNormal"/>
              <w:jc w:val="right"/>
            </w:pPr>
            <w:r>
              <w:t>16600,0</w:t>
            </w:r>
          </w:p>
        </w:tc>
        <w:tc>
          <w:tcPr>
            <w:tcW w:w="295" w:type="pct"/>
            <w:vAlign w:val="bottom"/>
          </w:tcPr>
          <w:p w:rsidR="007D48BC" w:rsidRDefault="007D48BC">
            <w:pPr>
              <w:pStyle w:val="ConsPlusNormal"/>
              <w:jc w:val="right"/>
            </w:pPr>
            <w:r>
              <w:t>16650,0</w:t>
            </w:r>
          </w:p>
        </w:tc>
      </w:tr>
      <w:tr w:rsidR="007D48BC" w:rsidTr="00C673A1">
        <w:tc>
          <w:tcPr>
            <w:tcW w:w="684" w:type="pct"/>
            <w:vAlign w:val="center"/>
          </w:tcPr>
          <w:p w:rsidR="007D48BC" w:rsidRDefault="007D48BC">
            <w:pPr>
              <w:pStyle w:val="ConsPlusNormal"/>
            </w:pPr>
            <w: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c>
          <w:tcPr>
            <w:tcW w:w="478" w:type="pct"/>
            <w:vAlign w:val="center"/>
          </w:tcPr>
          <w:p w:rsidR="007D48BC" w:rsidRDefault="007D48BC">
            <w:pPr>
              <w:pStyle w:val="ConsPlusNormal"/>
              <w:jc w:val="center"/>
            </w:pPr>
            <w:proofErr w:type="gramStart"/>
            <w:r>
              <w:t>млн</w:t>
            </w:r>
            <w:proofErr w:type="gramEnd"/>
            <w:r>
              <w:t xml:space="preserve"> куб. м</w:t>
            </w:r>
          </w:p>
        </w:tc>
        <w:tc>
          <w:tcPr>
            <w:tcW w:w="295" w:type="pct"/>
            <w:vAlign w:val="bottom"/>
          </w:tcPr>
          <w:p w:rsidR="007D48BC" w:rsidRDefault="007D48BC">
            <w:pPr>
              <w:pStyle w:val="ConsPlusNormal"/>
              <w:jc w:val="right"/>
            </w:pPr>
            <w:r>
              <w:t>319,0</w:t>
            </w:r>
          </w:p>
        </w:tc>
        <w:tc>
          <w:tcPr>
            <w:tcW w:w="295" w:type="pct"/>
            <w:vAlign w:val="bottom"/>
          </w:tcPr>
          <w:p w:rsidR="007D48BC" w:rsidRDefault="007D48BC">
            <w:pPr>
              <w:pStyle w:val="ConsPlusNormal"/>
              <w:jc w:val="right"/>
            </w:pPr>
            <w:r>
              <w:t>383,1</w:t>
            </w:r>
          </w:p>
        </w:tc>
        <w:tc>
          <w:tcPr>
            <w:tcW w:w="295" w:type="pct"/>
            <w:vAlign w:val="bottom"/>
          </w:tcPr>
          <w:p w:rsidR="007D48BC" w:rsidRDefault="007D48BC">
            <w:pPr>
              <w:pStyle w:val="ConsPlusNormal"/>
              <w:jc w:val="right"/>
            </w:pPr>
            <w:r>
              <w:t>186,1</w:t>
            </w:r>
          </w:p>
        </w:tc>
        <w:tc>
          <w:tcPr>
            <w:tcW w:w="295" w:type="pct"/>
            <w:vAlign w:val="bottom"/>
          </w:tcPr>
          <w:p w:rsidR="007D48BC" w:rsidRDefault="007D48BC">
            <w:pPr>
              <w:pStyle w:val="ConsPlusNormal"/>
              <w:jc w:val="right"/>
            </w:pPr>
            <w:r>
              <w:t>401,2</w:t>
            </w:r>
          </w:p>
        </w:tc>
        <w:tc>
          <w:tcPr>
            <w:tcW w:w="295" w:type="pct"/>
            <w:vAlign w:val="bottom"/>
          </w:tcPr>
          <w:p w:rsidR="007D48BC" w:rsidRDefault="007D48BC">
            <w:pPr>
              <w:pStyle w:val="ConsPlusNormal"/>
              <w:jc w:val="right"/>
            </w:pPr>
            <w:r>
              <w:t>415,7</w:t>
            </w:r>
          </w:p>
        </w:tc>
        <w:tc>
          <w:tcPr>
            <w:tcW w:w="295" w:type="pct"/>
            <w:vAlign w:val="bottom"/>
          </w:tcPr>
          <w:p w:rsidR="007D48BC" w:rsidRDefault="007D48BC">
            <w:pPr>
              <w:pStyle w:val="ConsPlusNormal"/>
              <w:jc w:val="right"/>
            </w:pPr>
            <w:r>
              <w:t>430,8</w:t>
            </w:r>
          </w:p>
        </w:tc>
        <w:tc>
          <w:tcPr>
            <w:tcW w:w="295" w:type="pct"/>
            <w:vAlign w:val="bottom"/>
          </w:tcPr>
          <w:p w:rsidR="007D48BC" w:rsidRDefault="007D48BC">
            <w:pPr>
              <w:pStyle w:val="ConsPlusNormal"/>
              <w:jc w:val="right"/>
            </w:pPr>
            <w:r>
              <w:t>445,2</w:t>
            </w:r>
          </w:p>
        </w:tc>
        <w:tc>
          <w:tcPr>
            <w:tcW w:w="295" w:type="pct"/>
            <w:vAlign w:val="bottom"/>
          </w:tcPr>
          <w:p w:rsidR="007D48BC" w:rsidRDefault="007D48BC">
            <w:pPr>
              <w:pStyle w:val="ConsPlusNormal"/>
              <w:jc w:val="right"/>
            </w:pPr>
            <w:r>
              <w:t>420,1</w:t>
            </w:r>
          </w:p>
        </w:tc>
        <w:tc>
          <w:tcPr>
            <w:tcW w:w="295" w:type="pct"/>
            <w:vAlign w:val="bottom"/>
          </w:tcPr>
          <w:p w:rsidR="007D48BC" w:rsidRDefault="007D48BC">
            <w:pPr>
              <w:pStyle w:val="ConsPlusNormal"/>
              <w:jc w:val="right"/>
            </w:pPr>
            <w:r>
              <w:t>450,4</w:t>
            </w:r>
          </w:p>
        </w:tc>
        <w:tc>
          <w:tcPr>
            <w:tcW w:w="295" w:type="pct"/>
            <w:vAlign w:val="bottom"/>
          </w:tcPr>
          <w:p w:rsidR="007D48BC" w:rsidRDefault="007D48BC">
            <w:pPr>
              <w:pStyle w:val="ConsPlusNormal"/>
              <w:jc w:val="right"/>
            </w:pPr>
            <w:r>
              <w:t>478,6</w:t>
            </w:r>
          </w:p>
        </w:tc>
        <w:tc>
          <w:tcPr>
            <w:tcW w:w="295" w:type="pct"/>
            <w:vAlign w:val="bottom"/>
          </w:tcPr>
          <w:p w:rsidR="007D48BC" w:rsidRDefault="007D48BC">
            <w:pPr>
              <w:pStyle w:val="ConsPlusNormal"/>
              <w:jc w:val="right"/>
            </w:pPr>
            <w:r>
              <w:t>430,5</w:t>
            </w:r>
          </w:p>
        </w:tc>
        <w:tc>
          <w:tcPr>
            <w:tcW w:w="295" w:type="pct"/>
            <w:vAlign w:val="bottom"/>
          </w:tcPr>
          <w:p w:rsidR="007D48BC" w:rsidRDefault="007D48BC">
            <w:pPr>
              <w:pStyle w:val="ConsPlusNormal"/>
              <w:jc w:val="right"/>
            </w:pPr>
            <w:r>
              <w:t>470,1</w:t>
            </w:r>
          </w:p>
        </w:tc>
        <w:tc>
          <w:tcPr>
            <w:tcW w:w="295" w:type="pct"/>
            <w:vAlign w:val="bottom"/>
          </w:tcPr>
          <w:p w:rsidR="007D48BC" w:rsidRDefault="007D48BC">
            <w:pPr>
              <w:pStyle w:val="ConsPlusNormal"/>
              <w:jc w:val="right"/>
            </w:pPr>
            <w:r>
              <w:t>499,7</w:t>
            </w:r>
          </w:p>
        </w:tc>
      </w:tr>
      <w:tr w:rsidR="007D48BC" w:rsidTr="00C673A1">
        <w:tc>
          <w:tcPr>
            <w:tcW w:w="684" w:type="pct"/>
            <w:vAlign w:val="center"/>
          </w:tcPr>
          <w:p w:rsidR="007D48BC" w:rsidRDefault="007D48BC">
            <w:pPr>
              <w:pStyle w:val="ConsPlusNormal"/>
            </w:pPr>
            <w:r>
              <w:t>Полимеры этилена в первичных формах</w:t>
            </w:r>
          </w:p>
        </w:tc>
        <w:tc>
          <w:tcPr>
            <w:tcW w:w="478" w:type="pct"/>
            <w:vAlign w:val="center"/>
          </w:tcPr>
          <w:p w:rsidR="007D48BC" w:rsidRDefault="007D48BC">
            <w:pPr>
              <w:pStyle w:val="ConsPlusNormal"/>
              <w:jc w:val="center"/>
            </w:pPr>
            <w:r>
              <w:t>тонн</w:t>
            </w:r>
          </w:p>
        </w:tc>
        <w:tc>
          <w:tcPr>
            <w:tcW w:w="295" w:type="pct"/>
            <w:vAlign w:val="bottom"/>
          </w:tcPr>
          <w:p w:rsidR="007D48BC" w:rsidRDefault="007D48BC">
            <w:pPr>
              <w:pStyle w:val="ConsPlusNormal"/>
              <w:jc w:val="right"/>
            </w:pPr>
            <w:r>
              <w:t>272212,9</w:t>
            </w:r>
          </w:p>
        </w:tc>
        <w:tc>
          <w:tcPr>
            <w:tcW w:w="295" w:type="pct"/>
            <w:vAlign w:val="bottom"/>
          </w:tcPr>
          <w:p w:rsidR="007D48BC" w:rsidRDefault="007D48BC">
            <w:pPr>
              <w:pStyle w:val="ConsPlusNormal"/>
              <w:jc w:val="right"/>
            </w:pPr>
            <w:r>
              <w:t>254233,4</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252315,2</w:t>
            </w:r>
          </w:p>
        </w:tc>
        <w:tc>
          <w:tcPr>
            <w:tcW w:w="295" w:type="pct"/>
            <w:vAlign w:val="bottom"/>
          </w:tcPr>
          <w:p w:rsidR="007D48BC" w:rsidRDefault="007D48BC">
            <w:pPr>
              <w:pStyle w:val="ConsPlusNormal"/>
              <w:jc w:val="right"/>
            </w:pPr>
            <w:r>
              <w:t>254838,3</w:t>
            </w:r>
          </w:p>
        </w:tc>
        <w:tc>
          <w:tcPr>
            <w:tcW w:w="295" w:type="pct"/>
            <w:vAlign w:val="bottom"/>
          </w:tcPr>
          <w:p w:rsidR="007D48BC" w:rsidRDefault="007D48BC">
            <w:pPr>
              <w:pStyle w:val="ConsPlusNormal"/>
              <w:jc w:val="right"/>
            </w:pPr>
            <w:r>
              <w:t>259884,6</w:t>
            </w:r>
          </w:p>
        </w:tc>
        <w:tc>
          <w:tcPr>
            <w:tcW w:w="295" w:type="pct"/>
            <w:vAlign w:val="bottom"/>
          </w:tcPr>
          <w:p w:rsidR="007D48BC" w:rsidRDefault="007D48BC">
            <w:pPr>
              <w:pStyle w:val="ConsPlusNormal"/>
              <w:jc w:val="right"/>
            </w:pPr>
            <w:r>
              <w:t>261335,3</w:t>
            </w:r>
          </w:p>
        </w:tc>
        <w:tc>
          <w:tcPr>
            <w:tcW w:w="295" w:type="pct"/>
            <w:vAlign w:val="bottom"/>
          </w:tcPr>
          <w:p w:rsidR="007D48BC" w:rsidRDefault="007D48BC">
            <w:pPr>
              <w:pStyle w:val="ConsPlusNormal"/>
              <w:jc w:val="right"/>
            </w:pPr>
            <w:r>
              <w:t>255093,2</w:t>
            </w:r>
          </w:p>
        </w:tc>
        <w:tc>
          <w:tcPr>
            <w:tcW w:w="295" w:type="pct"/>
            <w:vAlign w:val="bottom"/>
          </w:tcPr>
          <w:p w:rsidR="007D48BC" w:rsidRDefault="007D48BC">
            <w:pPr>
              <w:pStyle w:val="ConsPlusNormal"/>
              <w:jc w:val="right"/>
            </w:pPr>
            <w:r>
              <w:t>260404,4</w:t>
            </w:r>
          </w:p>
        </w:tc>
        <w:tc>
          <w:tcPr>
            <w:tcW w:w="295" w:type="pct"/>
            <w:vAlign w:val="bottom"/>
          </w:tcPr>
          <w:p w:rsidR="007D48BC" w:rsidRDefault="007D48BC">
            <w:pPr>
              <w:pStyle w:val="ConsPlusNormal"/>
              <w:jc w:val="right"/>
            </w:pPr>
            <w:r>
              <w:t>264556,8</w:t>
            </w:r>
          </w:p>
        </w:tc>
        <w:tc>
          <w:tcPr>
            <w:tcW w:w="295" w:type="pct"/>
            <w:vAlign w:val="bottom"/>
          </w:tcPr>
          <w:p w:rsidR="007D48BC" w:rsidRDefault="007D48BC">
            <w:pPr>
              <w:pStyle w:val="ConsPlusNormal"/>
              <w:jc w:val="right"/>
            </w:pPr>
            <w:r>
              <w:t>257644,1</w:t>
            </w:r>
          </w:p>
        </w:tc>
        <w:tc>
          <w:tcPr>
            <w:tcW w:w="295" w:type="pct"/>
            <w:vAlign w:val="bottom"/>
          </w:tcPr>
          <w:p w:rsidR="007D48BC" w:rsidRDefault="007D48BC">
            <w:pPr>
              <w:pStyle w:val="ConsPlusNormal"/>
              <w:jc w:val="right"/>
            </w:pPr>
            <w:r>
              <w:t>265612,5</w:t>
            </w:r>
          </w:p>
        </w:tc>
        <w:tc>
          <w:tcPr>
            <w:tcW w:w="295" w:type="pct"/>
            <w:vAlign w:val="bottom"/>
          </w:tcPr>
          <w:p w:rsidR="007D48BC" w:rsidRDefault="007D48BC">
            <w:pPr>
              <w:pStyle w:val="ConsPlusNormal"/>
              <w:jc w:val="right"/>
            </w:pPr>
            <w:r>
              <w:t>266446,2</w:t>
            </w:r>
          </w:p>
        </w:tc>
      </w:tr>
      <w:tr w:rsidR="007D48BC" w:rsidTr="00C673A1">
        <w:tc>
          <w:tcPr>
            <w:tcW w:w="684" w:type="pct"/>
            <w:vAlign w:val="center"/>
          </w:tcPr>
          <w:p w:rsidR="007D48BC" w:rsidRDefault="007D48BC">
            <w:pPr>
              <w:pStyle w:val="ConsPlusNormal"/>
            </w:pPr>
            <w:r>
              <w:t>Электроэнергия</w:t>
            </w:r>
          </w:p>
        </w:tc>
        <w:tc>
          <w:tcPr>
            <w:tcW w:w="478" w:type="pct"/>
            <w:vAlign w:val="center"/>
          </w:tcPr>
          <w:p w:rsidR="007D48BC" w:rsidRDefault="007D48BC">
            <w:pPr>
              <w:pStyle w:val="ConsPlusNormal"/>
              <w:jc w:val="center"/>
            </w:pPr>
            <w:proofErr w:type="gramStart"/>
            <w:r>
              <w:t>млрд</w:t>
            </w:r>
            <w:proofErr w:type="gramEnd"/>
            <w:r>
              <w:t xml:space="preserve"> кВт x ч</w:t>
            </w:r>
          </w:p>
        </w:tc>
        <w:tc>
          <w:tcPr>
            <w:tcW w:w="295" w:type="pct"/>
            <w:vAlign w:val="bottom"/>
          </w:tcPr>
          <w:p w:rsidR="007D48BC" w:rsidRDefault="007D48BC">
            <w:pPr>
              <w:pStyle w:val="ConsPlusNormal"/>
              <w:jc w:val="right"/>
            </w:pPr>
            <w:r>
              <w:t>3,791</w:t>
            </w:r>
          </w:p>
        </w:tc>
        <w:tc>
          <w:tcPr>
            <w:tcW w:w="295" w:type="pct"/>
            <w:vAlign w:val="bottom"/>
          </w:tcPr>
          <w:p w:rsidR="007D48BC" w:rsidRDefault="007D48BC">
            <w:pPr>
              <w:pStyle w:val="ConsPlusNormal"/>
              <w:jc w:val="right"/>
            </w:pPr>
            <w:r>
              <w:t>3,779</w:t>
            </w:r>
          </w:p>
        </w:tc>
        <w:tc>
          <w:tcPr>
            <w:tcW w:w="295" w:type="pct"/>
            <w:vAlign w:val="bottom"/>
          </w:tcPr>
          <w:p w:rsidR="007D48BC" w:rsidRDefault="007D48BC">
            <w:pPr>
              <w:pStyle w:val="ConsPlusNormal"/>
              <w:jc w:val="right"/>
            </w:pPr>
            <w:r>
              <w:t>2,035</w:t>
            </w:r>
          </w:p>
        </w:tc>
        <w:tc>
          <w:tcPr>
            <w:tcW w:w="295" w:type="pct"/>
            <w:vAlign w:val="bottom"/>
          </w:tcPr>
          <w:p w:rsidR="007D48BC" w:rsidRDefault="007D48BC">
            <w:pPr>
              <w:pStyle w:val="ConsPlusNormal"/>
              <w:jc w:val="right"/>
            </w:pPr>
            <w:r>
              <w:t>3,798</w:t>
            </w:r>
          </w:p>
        </w:tc>
        <w:tc>
          <w:tcPr>
            <w:tcW w:w="295" w:type="pct"/>
            <w:vAlign w:val="bottom"/>
          </w:tcPr>
          <w:p w:rsidR="007D48BC" w:rsidRDefault="007D48BC">
            <w:pPr>
              <w:pStyle w:val="ConsPlusNormal"/>
              <w:jc w:val="right"/>
            </w:pPr>
            <w:r>
              <w:t>3,574</w:t>
            </w:r>
          </w:p>
        </w:tc>
        <w:tc>
          <w:tcPr>
            <w:tcW w:w="295" w:type="pct"/>
            <w:vAlign w:val="bottom"/>
          </w:tcPr>
          <w:p w:rsidR="007D48BC" w:rsidRDefault="007D48BC">
            <w:pPr>
              <w:pStyle w:val="ConsPlusNormal"/>
              <w:jc w:val="right"/>
            </w:pPr>
            <w:r>
              <w:t>3,574</w:t>
            </w:r>
          </w:p>
        </w:tc>
        <w:tc>
          <w:tcPr>
            <w:tcW w:w="295" w:type="pct"/>
            <w:vAlign w:val="bottom"/>
          </w:tcPr>
          <w:p w:rsidR="007D48BC" w:rsidRDefault="007D48BC">
            <w:pPr>
              <w:pStyle w:val="ConsPlusNormal"/>
              <w:jc w:val="right"/>
            </w:pPr>
            <w:r>
              <w:t>3,574</w:t>
            </w:r>
          </w:p>
        </w:tc>
        <w:tc>
          <w:tcPr>
            <w:tcW w:w="295" w:type="pct"/>
            <w:vAlign w:val="bottom"/>
          </w:tcPr>
          <w:p w:rsidR="007D48BC" w:rsidRDefault="007D48BC">
            <w:pPr>
              <w:pStyle w:val="ConsPlusNormal"/>
              <w:jc w:val="right"/>
            </w:pPr>
            <w:r>
              <w:t>2,991</w:t>
            </w:r>
          </w:p>
        </w:tc>
        <w:tc>
          <w:tcPr>
            <w:tcW w:w="295" w:type="pct"/>
            <w:vAlign w:val="bottom"/>
          </w:tcPr>
          <w:p w:rsidR="007D48BC" w:rsidRDefault="007D48BC">
            <w:pPr>
              <w:pStyle w:val="ConsPlusNormal"/>
              <w:jc w:val="right"/>
            </w:pPr>
            <w:r>
              <w:t>2,991</w:t>
            </w:r>
          </w:p>
        </w:tc>
        <w:tc>
          <w:tcPr>
            <w:tcW w:w="295" w:type="pct"/>
            <w:vAlign w:val="bottom"/>
          </w:tcPr>
          <w:p w:rsidR="007D48BC" w:rsidRDefault="007D48BC">
            <w:pPr>
              <w:pStyle w:val="ConsPlusNormal"/>
              <w:jc w:val="right"/>
            </w:pPr>
            <w:r>
              <w:t>2,991</w:t>
            </w:r>
          </w:p>
        </w:tc>
        <w:tc>
          <w:tcPr>
            <w:tcW w:w="295" w:type="pct"/>
            <w:vAlign w:val="bottom"/>
          </w:tcPr>
          <w:p w:rsidR="007D48BC" w:rsidRDefault="007D48BC">
            <w:pPr>
              <w:pStyle w:val="ConsPlusNormal"/>
              <w:jc w:val="right"/>
            </w:pPr>
            <w:r>
              <w:t>3,057</w:t>
            </w:r>
          </w:p>
        </w:tc>
        <w:tc>
          <w:tcPr>
            <w:tcW w:w="295" w:type="pct"/>
            <w:vAlign w:val="bottom"/>
          </w:tcPr>
          <w:p w:rsidR="007D48BC" w:rsidRDefault="007D48BC">
            <w:pPr>
              <w:pStyle w:val="ConsPlusNormal"/>
              <w:jc w:val="right"/>
            </w:pPr>
            <w:r>
              <w:t>3,057</w:t>
            </w:r>
          </w:p>
        </w:tc>
        <w:tc>
          <w:tcPr>
            <w:tcW w:w="295" w:type="pct"/>
            <w:vAlign w:val="bottom"/>
          </w:tcPr>
          <w:p w:rsidR="007D48BC" w:rsidRDefault="007D48BC">
            <w:pPr>
              <w:pStyle w:val="ConsPlusNormal"/>
              <w:jc w:val="right"/>
            </w:pPr>
            <w:r>
              <w:t>3,057</w:t>
            </w:r>
          </w:p>
        </w:tc>
      </w:tr>
      <w:tr w:rsidR="007D48BC" w:rsidTr="00C673A1">
        <w:tc>
          <w:tcPr>
            <w:tcW w:w="684" w:type="pct"/>
            <w:vAlign w:val="center"/>
          </w:tcPr>
          <w:p w:rsidR="007D48BC" w:rsidRDefault="007D48BC">
            <w:pPr>
              <w:pStyle w:val="ConsPlusNormal"/>
            </w:pPr>
            <w:r>
              <w:t xml:space="preserve">Потребление </w:t>
            </w:r>
            <w:r>
              <w:lastRenderedPageBreak/>
              <w:t>электроэнергии</w:t>
            </w:r>
          </w:p>
        </w:tc>
        <w:tc>
          <w:tcPr>
            <w:tcW w:w="478" w:type="pct"/>
            <w:vAlign w:val="center"/>
          </w:tcPr>
          <w:p w:rsidR="007D48BC" w:rsidRDefault="007D48BC">
            <w:pPr>
              <w:pStyle w:val="ConsPlusNormal"/>
              <w:jc w:val="center"/>
            </w:pPr>
            <w:proofErr w:type="gramStart"/>
            <w:r>
              <w:lastRenderedPageBreak/>
              <w:t>млн</w:t>
            </w:r>
            <w:proofErr w:type="gramEnd"/>
            <w:r>
              <w:t xml:space="preserve"> кВт x ч</w:t>
            </w:r>
          </w:p>
        </w:tc>
        <w:tc>
          <w:tcPr>
            <w:tcW w:w="295" w:type="pct"/>
            <w:vAlign w:val="bottom"/>
          </w:tcPr>
          <w:p w:rsidR="007D48BC" w:rsidRDefault="007D48BC">
            <w:pPr>
              <w:pStyle w:val="ConsPlusNormal"/>
              <w:jc w:val="right"/>
            </w:pPr>
            <w:r>
              <w:t>8,4</w:t>
            </w:r>
          </w:p>
        </w:tc>
        <w:tc>
          <w:tcPr>
            <w:tcW w:w="295" w:type="pct"/>
            <w:vAlign w:val="bottom"/>
          </w:tcPr>
          <w:p w:rsidR="007D48BC" w:rsidRDefault="007D48BC">
            <w:pPr>
              <w:pStyle w:val="ConsPlusNormal"/>
              <w:jc w:val="right"/>
            </w:pPr>
            <w:r>
              <w:t>8,9</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jc w:val="right"/>
            </w:pPr>
            <w:r>
              <w:t>8,8</w:t>
            </w:r>
          </w:p>
        </w:tc>
        <w:tc>
          <w:tcPr>
            <w:tcW w:w="295" w:type="pct"/>
            <w:vAlign w:val="bottom"/>
          </w:tcPr>
          <w:p w:rsidR="007D48BC" w:rsidRDefault="007D48BC">
            <w:pPr>
              <w:pStyle w:val="ConsPlusNormal"/>
              <w:jc w:val="right"/>
            </w:pPr>
            <w:r>
              <w:t>8,6</w:t>
            </w:r>
          </w:p>
        </w:tc>
        <w:tc>
          <w:tcPr>
            <w:tcW w:w="295" w:type="pct"/>
            <w:vAlign w:val="bottom"/>
          </w:tcPr>
          <w:p w:rsidR="007D48BC" w:rsidRDefault="007D48BC">
            <w:pPr>
              <w:pStyle w:val="ConsPlusNormal"/>
              <w:jc w:val="right"/>
            </w:pPr>
            <w:r>
              <w:t>8,7</w:t>
            </w:r>
          </w:p>
        </w:tc>
        <w:tc>
          <w:tcPr>
            <w:tcW w:w="295" w:type="pct"/>
            <w:vAlign w:val="bottom"/>
          </w:tcPr>
          <w:p w:rsidR="007D48BC" w:rsidRDefault="007D48BC">
            <w:pPr>
              <w:pStyle w:val="ConsPlusNormal"/>
              <w:jc w:val="right"/>
            </w:pPr>
            <w:r>
              <w:t>8,7</w:t>
            </w:r>
          </w:p>
        </w:tc>
        <w:tc>
          <w:tcPr>
            <w:tcW w:w="295" w:type="pct"/>
            <w:vAlign w:val="bottom"/>
          </w:tcPr>
          <w:p w:rsidR="007D48BC" w:rsidRDefault="007D48BC">
            <w:pPr>
              <w:pStyle w:val="ConsPlusNormal"/>
              <w:jc w:val="right"/>
            </w:pPr>
            <w:r>
              <w:t>8,7</w:t>
            </w:r>
          </w:p>
        </w:tc>
        <w:tc>
          <w:tcPr>
            <w:tcW w:w="295" w:type="pct"/>
            <w:vAlign w:val="bottom"/>
          </w:tcPr>
          <w:p w:rsidR="007D48BC" w:rsidRDefault="007D48BC">
            <w:pPr>
              <w:pStyle w:val="ConsPlusNormal"/>
              <w:jc w:val="right"/>
            </w:pPr>
            <w:r>
              <w:t>8,8</w:t>
            </w:r>
          </w:p>
        </w:tc>
        <w:tc>
          <w:tcPr>
            <w:tcW w:w="295" w:type="pct"/>
            <w:vAlign w:val="bottom"/>
          </w:tcPr>
          <w:p w:rsidR="007D48BC" w:rsidRDefault="007D48BC">
            <w:pPr>
              <w:pStyle w:val="ConsPlusNormal"/>
              <w:jc w:val="right"/>
            </w:pPr>
            <w:r>
              <w:t>8,8</w:t>
            </w:r>
          </w:p>
        </w:tc>
        <w:tc>
          <w:tcPr>
            <w:tcW w:w="295" w:type="pct"/>
            <w:vAlign w:val="bottom"/>
          </w:tcPr>
          <w:p w:rsidR="007D48BC" w:rsidRDefault="007D48BC">
            <w:pPr>
              <w:pStyle w:val="ConsPlusNormal"/>
              <w:jc w:val="right"/>
            </w:pPr>
            <w:r>
              <w:t>8,7</w:t>
            </w:r>
          </w:p>
        </w:tc>
        <w:tc>
          <w:tcPr>
            <w:tcW w:w="295" w:type="pct"/>
            <w:vAlign w:val="bottom"/>
          </w:tcPr>
          <w:p w:rsidR="007D48BC" w:rsidRDefault="007D48BC">
            <w:pPr>
              <w:pStyle w:val="ConsPlusNormal"/>
              <w:jc w:val="right"/>
            </w:pPr>
            <w:r>
              <w:t>8,8</w:t>
            </w:r>
          </w:p>
        </w:tc>
        <w:tc>
          <w:tcPr>
            <w:tcW w:w="295" w:type="pct"/>
            <w:vAlign w:val="bottom"/>
          </w:tcPr>
          <w:p w:rsidR="007D48BC" w:rsidRDefault="007D48BC">
            <w:pPr>
              <w:pStyle w:val="ConsPlusNormal"/>
              <w:jc w:val="right"/>
            </w:pPr>
            <w:r>
              <w:t>8,9</w:t>
            </w:r>
          </w:p>
        </w:tc>
      </w:tr>
      <w:tr w:rsidR="007D48BC" w:rsidTr="00C673A1">
        <w:tc>
          <w:tcPr>
            <w:tcW w:w="684" w:type="pct"/>
            <w:vAlign w:val="center"/>
          </w:tcPr>
          <w:p w:rsidR="007D48BC" w:rsidRDefault="007D48BC">
            <w:pPr>
              <w:pStyle w:val="ConsPlusNormal"/>
            </w:pPr>
            <w:r>
              <w:lastRenderedPageBreak/>
              <w:t>в том числе по группам потребителей:</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Базовые потребители</w:t>
            </w:r>
          </w:p>
        </w:tc>
        <w:tc>
          <w:tcPr>
            <w:tcW w:w="478" w:type="pct"/>
            <w:vAlign w:val="center"/>
          </w:tcPr>
          <w:p w:rsidR="007D48BC" w:rsidRDefault="007D48BC">
            <w:pPr>
              <w:pStyle w:val="ConsPlusNormal"/>
              <w:jc w:val="center"/>
            </w:pPr>
            <w:proofErr w:type="gramStart"/>
            <w:r>
              <w:t>млн</w:t>
            </w:r>
            <w:proofErr w:type="gramEnd"/>
            <w:r>
              <w:t xml:space="preserve"> кВт x ч</w:t>
            </w:r>
          </w:p>
        </w:tc>
        <w:tc>
          <w:tcPr>
            <w:tcW w:w="295" w:type="pct"/>
            <w:vAlign w:val="bottom"/>
          </w:tcPr>
          <w:p w:rsidR="007D48BC" w:rsidRDefault="007D48BC">
            <w:pPr>
              <w:pStyle w:val="ConsPlusNormal"/>
              <w:jc w:val="right"/>
            </w:pPr>
            <w:r>
              <w:t>4,6</w:t>
            </w:r>
          </w:p>
        </w:tc>
        <w:tc>
          <w:tcPr>
            <w:tcW w:w="295" w:type="pct"/>
            <w:vAlign w:val="bottom"/>
          </w:tcPr>
          <w:p w:rsidR="007D48BC" w:rsidRDefault="007D48BC">
            <w:pPr>
              <w:pStyle w:val="ConsPlusNormal"/>
              <w:jc w:val="right"/>
            </w:pPr>
            <w:r>
              <w:t>4,9</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4,8</w:t>
            </w:r>
          </w:p>
        </w:tc>
        <w:tc>
          <w:tcPr>
            <w:tcW w:w="295" w:type="pct"/>
            <w:vAlign w:val="bottom"/>
          </w:tcPr>
          <w:p w:rsidR="007D48BC" w:rsidRDefault="007D48BC">
            <w:pPr>
              <w:pStyle w:val="ConsPlusNormal"/>
              <w:jc w:val="right"/>
            </w:pPr>
            <w:r>
              <w:t>4,7</w:t>
            </w:r>
          </w:p>
        </w:tc>
        <w:tc>
          <w:tcPr>
            <w:tcW w:w="295" w:type="pct"/>
            <w:vAlign w:val="bottom"/>
          </w:tcPr>
          <w:p w:rsidR="007D48BC" w:rsidRDefault="007D48BC">
            <w:pPr>
              <w:pStyle w:val="ConsPlusNormal"/>
              <w:jc w:val="right"/>
            </w:pPr>
            <w:r>
              <w:t>4,8</w:t>
            </w:r>
          </w:p>
        </w:tc>
        <w:tc>
          <w:tcPr>
            <w:tcW w:w="295" w:type="pct"/>
            <w:vAlign w:val="bottom"/>
          </w:tcPr>
          <w:p w:rsidR="007D48BC" w:rsidRDefault="007D48BC">
            <w:pPr>
              <w:pStyle w:val="ConsPlusNormal"/>
              <w:jc w:val="right"/>
            </w:pPr>
            <w:r>
              <w:t>4,8</w:t>
            </w:r>
          </w:p>
        </w:tc>
        <w:tc>
          <w:tcPr>
            <w:tcW w:w="295" w:type="pct"/>
            <w:vAlign w:val="bottom"/>
          </w:tcPr>
          <w:p w:rsidR="007D48BC" w:rsidRDefault="007D48BC">
            <w:pPr>
              <w:pStyle w:val="ConsPlusNormal"/>
              <w:jc w:val="right"/>
            </w:pPr>
            <w:r>
              <w:t>4,5</w:t>
            </w:r>
          </w:p>
        </w:tc>
        <w:tc>
          <w:tcPr>
            <w:tcW w:w="295" w:type="pct"/>
            <w:vAlign w:val="bottom"/>
          </w:tcPr>
          <w:p w:rsidR="007D48BC" w:rsidRDefault="007D48BC">
            <w:pPr>
              <w:pStyle w:val="ConsPlusNormal"/>
              <w:jc w:val="right"/>
            </w:pPr>
            <w:r>
              <w:t>4,8</w:t>
            </w:r>
          </w:p>
        </w:tc>
        <w:tc>
          <w:tcPr>
            <w:tcW w:w="295" w:type="pct"/>
            <w:vAlign w:val="bottom"/>
          </w:tcPr>
          <w:p w:rsidR="007D48BC" w:rsidRDefault="007D48BC">
            <w:pPr>
              <w:pStyle w:val="ConsPlusNormal"/>
              <w:jc w:val="right"/>
            </w:pPr>
            <w:r>
              <w:t>4,8</w:t>
            </w:r>
          </w:p>
        </w:tc>
        <w:tc>
          <w:tcPr>
            <w:tcW w:w="295" w:type="pct"/>
            <w:vAlign w:val="bottom"/>
          </w:tcPr>
          <w:p w:rsidR="007D48BC" w:rsidRDefault="007D48BC">
            <w:pPr>
              <w:pStyle w:val="ConsPlusNormal"/>
              <w:jc w:val="right"/>
            </w:pPr>
            <w:r>
              <w:t>4,6</w:t>
            </w:r>
          </w:p>
        </w:tc>
        <w:tc>
          <w:tcPr>
            <w:tcW w:w="295" w:type="pct"/>
            <w:vAlign w:val="bottom"/>
          </w:tcPr>
          <w:p w:rsidR="007D48BC" w:rsidRDefault="007D48BC">
            <w:pPr>
              <w:pStyle w:val="ConsPlusNormal"/>
              <w:jc w:val="right"/>
            </w:pPr>
            <w:r>
              <w:t>4,7</w:t>
            </w:r>
          </w:p>
        </w:tc>
        <w:tc>
          <w:tcPr>
            <w:tcW w:w="295" w:type="pct"/>
            <w:vAlign w:val="bottom"/>
          </w:tcPr>
          <w:p w:rsidR="007D48BC" w:rsidRDefault="007D48BC">
            <w:pPr>
              <w:pStyle w:val="ConsPlusNormal"/>
              <w:jc w:val="right"/>
            </w:pPr>
            <w:r>
              <w:t>4,9</w:t>
            </w:r>
          </w:p>
        </w:tc>
      </w:tr>
      <w:tr w:rsidR="007D48BC" w:rsidTr="00C673A1">
        <w:tc>
          <w:tcPr>
            <w:tcW w:w="684" w:type="pct"/>
            <w:vAlign w:val="center"/>
          </w:tcPr>
          <w:p w:rsidR="007D48BC" w:rsidRDefault="007D48BC">
            <w:pPr>
              <w:pStyle w:val="ConsPlusNormal"/>
            </w:pPr>
            <w:r>
              <w:t>Население</w:t>
            </w:r>
          </w:p>
        </w:tc>
        <w:tc>
          <w:tcPr>
            <w:tcW w:w="478" w:type="pct"/>
            <w:vAlign w:val="center"/>
          </w:tcPr>
          <w:p w:rsidR="007D48BC" w:rsidRDefault="007D48BC">
            <w:pPr>
              <w:pStyle w:val="ConsPlusNormal"/>
              <w:jc w:val="center"/>
            </w:pPr>
            <w:proofErr w:type="gramStart"/>
            <w:r>
              <w:t>млн</w:t>
            </w:r>
            <w:proofErr w:type="gramEnd"/>
            <w:r>
              <w:t xml:space="preserve"> кВт x ч</w:t>
            </w:r>
          </w:p>
        </w:tc>
        <w:tc>
          <w:tcPr>
            <w:tcW w:w="295" w:type="pct"/>
            <w:vAlign w:val="bottom"/>
          </w:tcPr>
          <w:p w:rsidR="007D48BC" w:rsidRDefault="007D48BC">
            <w:pPr>
              <w:pStyle w:val="ConsPlusNormal"/>
              <w:jc w:val="right"/>
            </w:pPr>
            <w:r>
              <w:t>1,0</w:t>
            </w:r>
          </w:p>
        </w:tc>
        <w:tc>
          <w:tcPr>
            <w:tcW w:w="295" w:type="pct"/>
            <w:vAlign w:val="bottom"/>
          </w:tcPr>
          <w:p w:rsidR="007D48BC" w:rsidRDefault="007D48BC">
            <w:pPr>
              <w:pStyle w:val="ConsPlusNormal"/>
              <w:jc w:val="right"/>
            </w:pPr>
            <w:r>
              <w:t>1,2</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1,2</w:t>
            </w:r>
          </w:p>
        </w:tc>
        <w:tc>
          <w:tcPr>
            <w:tcW w:w="295" w:type="pct"/>
            <w:vAlign w:val="bottom"/>
          </w:tcPr>
          <w:p w:rsidR="007D48BC" w:rsidRDefault="007D48BC">
            <w:pPr>
              <w:pStyle w:val="ConsPlusNormal"/>
              <w:jc w:val="right"/>
            </w:pPr>
            <w:r>
              <w:t>1,0</w:t>
            </w:r>
          </w:p>
        </w:tc>
        <w:tc>
          <w:tcPr>
            <w:tcW w:w="295" w:type="pct"/>
            <w:vAlign w:val="bottom"/>
          </w:tcPr>
          <w:p w:rsidR="007D48BC" w:rsidRDefault="007D48BC">
            <w:pPr>
              <w:pStyle w:val="ConsPlusNormal"/>
              <w:jc w:val="right"/>
            </w:pPr>
            <w:r>
              <w:t>1,2</w:t>
            </w:r>
          </w:p>
        </w:tc>
        <w:tc>
          <w:tcPr>
            <w:tcW w:w="295" w:type="pct"/>
            <w:vAlign w:val="bottom"/>
          </w:tcPr>
          <w:p w:rsidR="007D48BC" w:rsidRDefault="007D48BC">
            <w:pPr>
              <w:pStyle w:val="ConsPlusNormal"/>
              <w:jc w:val="right"/>
            </w:pPr>
            <w:r>
              <w:t>1,2</w:t>
            </w:r>
          </w:p>
        </w:tc>
        <w:tc>
          <w:tcPr>
            <w:tcW w:w="295" w:type="pct"/>
            <w:vAlign w:val="bottom"/>
          </w:tcPr>
          <w:p w:rsidR="007D48BC" w:rsidRDefault="007D48BC">
            <w:pPr>
              <w:pStyle w:val="ConsPlusNormal"/>
              <w:jc w:val="right"/>
            </w:pPr>
            <w:r>
              <w:t>1,2</w:t>
            </w:r>
          </w:p>
        </w:tc>
        <w:tc>
          <w:tcPr>
            <w:tcW w:w="295" w:type="pct"/>
            <w:vAlign w:val="bottom"/>
          </w:tcPr>
          <w:p w:rsidR="007D48BC" w:rsidRDefault="007D48BC">
            <w:pPr>
              <w:pStyle w:val="ConsPlusNormal"/>
              <w:jc w:val="right"/>
            </w:pPr>
            <w:r>
              <w:t>1,2</w:t>
            </w:r>
          </w:p>
        </w:tc>
        <w:tc>
          <w:tcPr>
            <w:tcW w:w="295" w:type="pct"/>
            <w:vAlign w:val="bottom"/>
          </w:tcPr>
          <w:p w:rsidR="007D48BC" w:rsidRDefault="007D48BC">
            <w:pPr>
              <w:pStyle w:val="ConsPlusNormal"/>
              <w:jc w:val="right"/>
            </w:pPr>
            <w:r>
              <w:t>1,2</w:t>
            </w:r>
          </w:p>
        </w:tc>
        <w:tc>
          <w:tcPr>
            <w:tcW w:w="295" w:type="pct"/>
            <w:vAlign w:val="bottom"/>
          </w:tcPr>
          <w:p w:rsidR="007D48BC" w:rsidRDefault="007D48BC">
            <w:pPr>
              <w:pStyle w:val="ConsPlusNormal"/>
              <w:jc w:val="right"/>
            </w:pPr>
            <w:r>
              <w:t>1,2</w:t>
            </w:r>
          </w:p>
        </w:tc>
        <w:tc>
          <w:tcPr>
            <w:tcW w:w="295" w:type="pct"/>
            <w:vAlign w:val="bottom"/>
          </w:tcPr>
          <w:p w:rsidR="007D48BC" w:rsidRDefault="007D48BC">
            <w:pPr>
              <w:pStyle w:val="ConsPlusNormal"/>
              <w:jc w:val="right"/>
            </w:pPr>
            <w:r>
              <w:t>1,2</w:t>
            </w:r>
          </w:p>
        </w:tc>
        <w:tc>
          <w:tcPr>
            <w:tcW w:w="295" w:type="pct"/>
            <w:vAlign w:val="bottom"/>
          </w:tcPr>
          <w:p w:rsidR="007D48BC" w:rsidRDefault="007D48BC">
            <w:pPr>
              <w:pStyle w:val="ConsPlusNormal"/>
              <w:jc w:val="right"/>
            </w:pPr>
            <w:r>
              <w:t>1,1</w:t>
            </w:r>
          </w:p>
        </w:tc>
      </w:tr>
      <w:tr w:rsidR="007D48BC" w:rsidTr="00C673A1">
        <w:tc>
          <w:tcPr>
            <w:tcW w:w="684" w:type="pct"/>
            <w:vAlign w:val="center"/>
          </w:tcPr>
          <w:p w:rsidR="007D48BC" w:rsidRDefault="007D48BC">
            <w:pPr>
              <w:pStyle w:val="ConsPlusNormal"/>
            </w:pPr>
            <w:r>
              <w:t>Прочие потребители</w:t>
            </w:r>
          </w:p>
        </w:tc>
        <w:tc>
          <w:tcPr>
            <w:tcW w:w="478" w:type="pct"/>
            <w:vAlign w:val="center"/>
          </w:tcPr>
          <w:p w:rsidR="007D48BC" w:rsidRDefault="007D48BC">
            <w:pPr>
              <w:pStyle w:val="ConsPlusNormal"/>
              <w:jc w:val="center"/>
            </w:pPr>
            <w:proofErr w:type="gramStart"/>
            <w:r>
              <w:t>млн</w:t>
            </w:r>
            <w:proofErr w:type="gramEnd"/>
            <w:r>
              <w:t xml:space="preserve"> кВт x ч</w:t>
            </w:r>
          </w:p>
        </w:tc>
        <w:tc>
          <w:tcPr>
            <w:tcW w:w="295" w:type="pct"/>
            <w:vAlign w:val="bottom"/>
          </w:tcPr>
          <w:p w:rsidR="007D48BC" w:rsidRDefault="007D48BC">
            <w:pPr>
              <w:pStyle w:val="ConsPlusNormal"/>
              <w:jc w:val="right"/>
            </w:pPr>
            <w:r>
              <w:t>2,8</w:t>
            </w:r>
          </w:p>
        </w:tc>
        <w:tc>
          <w:tcPr>
            <w:tcW w:w="295" w:type="pct"/>
            <w:vAlign w:val="bottom"/>
          </w:tcPr>
          <w:p w:rsidR="007D48BC" w:rsidRDefault="007D48BC">
            <w:pPr>
              <w:pStyle w:val="ConsPlusNormal"/>
              <w:jc w:val="right"/>
            </w:pPr>
            <w:r>
              <w:t>2,8</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2,8</w:t>
            </w:r>
          </w:p>
        </w:tc>
        <w:tc>
          <w:tcPr>
            <w:tcW w:w="295" w:type="pct"/>
            <w:vAlign w:val="bottom"/>
          </w:tcPr>
          <w:p w:rsidR="007D48BC" w:rsidRDefault="007D48BC">
            <w:pPr>
              <w:pStyle w:val="ConsPlusNormal"/>
              <w:jc w:val="right"/>
            </w:pPr>
            <w:r>
              <w:t>2,9</w:t>
            </w:r>
          </w:p>
        </w:tc>
        <w:tc>
          <w:tcPr>
            <w:tcW w:w="295" w:type="pct"/>
            <w:vAlign w:val="bottom"/>
          </w:tcPr>
          <w:p w:rsidR="007D48BC" w:rsidRDefault="007D48BC">
            <w:pPr>
              <w:pStyle w:val="ConsPlusNormal"/>
              <w:jc w:val="right"/>
            </w:pPr>
            <w:r>
              <w:t>2,7</w:t>
            </w:r>
          </w:p>
        </w:tc>
        <w:tc>
          <w:tcPr>
            <w:tcW w:w="295" w:type="pct"/>
            <w:vAlign w:val="bottom"/>
          </w:tcPr>
          <w:p w:rsidR="007D48BC" w:rsidRDefault="007D48BC">
            <w:pPr>
              <w:pStyle w:val="ConsPlusNormal"/>
              <w:jc w:val="right"/>
            </w:pPr>
            <w:r>
              <w:t>2,7</w:t>
            </w:r>
          </w:p>
        </w:tc>
        <w:tc>
          <w:tcPr>
            <w:tcW w:w="295" w:type="pct"/>
            <w:vAlign w:val="bottom"/>
          </w:tcPr>
          <w:p w:rsidR="007D48BC" w:rsidRDefault="007D48BC">
            <w:pPr>
              <w:pStyle w:val="ConsPlusNormal"/>
              <w:jc w:val="right"/>
            </w:pPr>
            <w:r>
              <w:t>3,0</w:t>
            </w:r>
          </w:p>
        </w:tc>
        <w:tc>
          <w:tcPr>
            <w:tcW w:w="295" w:type="pct"/>
            <w:vAlign w:val="bottom"/>
          </w:tcPr>
          <w:p w:rsidR="007D48BC" w:rsidRDefault="007D48BC">
            <w:pPr>
              <w:pStyle w:val="ConsPlusNormal"/>
              <w:jc w:val="right"/>
            </w:pPr>
            <w:r>
              <w:t>2,8</w:t>
            </w:r>
          </w:p>
        </w:tc>
        <w:tc>
          <w:tcPr>
            <w:tcW w:w="295" w:type="pct"/>
            <w:vAlign w:val="bottom"/>
          </w:tcPr>
          <w:p w:rsidR="007D48BC" w:rsidRDefault="007D48BC">
            <w:pPr>
              <w:pStyle w:val="ConsPlusNormal"/>
              <w:jc w:val="right"/>
            </w:pPr>
            <w:r>
              <w:t>2,8</w:t>
            </w:r>
          </w:p>
        </w:tc>
        <w:tc>
          <w:tcPr>
            <w:tcW w:w="295" w:type="pct"/>
            <w:vAlign w:val="bottom"/>
          </w:tcPr>
          <w:p w:rsidR="007D48BC" w:rsidRDefault="007D48BC">
            <w:pPr>
              <w:pStyle w:val="ConsPlusNormal"/>
              <w:jc w:val="right"/>
            </w:pPr>
            <w:r>
              <w:t>2,9</w:t>
            </w:r>
          </w:p>
        </w:tc>
        <w:tc>
          <w:tcPr>
            <w:tcW w:w="295" w:type="pct"/>
            <w:vAlign w:val="bottom"/>
          </w:tcPr>
          <w:p w:rsidR="007D48BC" w:rsidRDefault="007D48BC">
            <w:pPr>
              <w:pStyle w:val="ConsPlusNormal"/>
              <w:jc w:val="right"/>
            </w:pPr>
            <w:r>
              <w:t>2,9</w:t>
            </w:r>
          </w:p>
        </w:tc>
        <w:tc>
          <w:tcPr>
            <w:tcW w:w="295" w:type="pct"/>
            <w:vAlign w:val="bottom"/>
          </w:tcPr>
          <w:p w:rsidR="007D48BC" w:rsidRDefault="007D48BC">
            <w:pPr>
              <w:pStyle w:val="ConsPlusNormal"/>
              <w:jc w:val="right"/>
            </w:pPr>
            <w:r>
              <w:t>2,9</w:t>
            </w:r>
          </w:p>
        </w:tc>
      </w:tr>
      <w:tr w:rsidR="007D48BC" w:rsidTr="00C673A1">
        <w:tc>
          <w:tcPr>
            <w:tcW w:w="2046" w:type="pct"/>
            <w:gridSpan w:val="5"/>
            <w:vAlign w:val="center"/>
          </w:tcPr>
          <w:p w:rsidR="007D48BC" w:rsidRDefault="007D48BC">
            <w:pPr>
              <w:pStyle w:val="ConsPlusNormal"/>
              <w:outlineLvl w:val="2"/>
            </w:pPr>
            <w:r>
              <w:t>Сельское хозяйство</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Продукция сельского хозяйства в хозяйствах всех категорий</w:t>
            </w:r>
          </w:p>
        </w:tc>
        <w:tc>
          <w:tcPr>
            <w:tcW w:w="478"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28753,4</w:t>
            </w:r>
          </w:p>
        </w:tc>
        <w:tc>
          <w:tcPr>
            <w:tcW w:w="295" w:type="pct"/>
            <w:vAlign w:val="bottom"/>
          </w:tcPr>
          <w:p w:rsidR="007D48BC" w:rsidRDefault="007D48BC">
            <w:pPr>
              <w:pStyle w:val="ConsPlusNormal"/>
              <w:jc w:val="right"/>
            </w:pPr>
            <w:r>
              <w:t>29423,9</w:t>
            </w:r>
          </w:p>
        </w:tc>
        <w:tc>
          <w:tcPr>
            <w:tcW w:w="295" w:type="pct"/>
            <w:vAlign w:val="bottom"/>
          </w:tcPr>
          <w:p w:rsidR="007D48BC" w:rsidRDefault="007D48BC">
            <w:pPr>
              <w:pStyle w:val="ConsPlusNormal"/>
              <w:jc w:val="right"/>
            </w:pPr>
            <w:r>
              <w:t>11917,0</w:t>
            </w:r>
          </w:p>
        </w:tc>
        <w:tc>
          <w:tcPr>
            <w:tcW w:w="295" w:type="pct"/>
            <w:vAlign w:val="bottom"/>
          </w:tcPr>
          <w:p w:rsidR="007D48BC" w:rsidRDefault="007D48BC">
            <w:pPr>
              <w:pStyle w:val="ConsPlusNormal"/>
              <w:jc w:val="right"/>
            </w:pPr>
            <w:r>
              <w:t>31121,4</w:t>
            </w:r>
          </w:p>
        </w:tc>
        <w:tc>
          <w:tcPr>
            <w:tcW w:w="295" w:type="pct"/>
            <w:vAlign w:val="bottom"/>
          </w:tcPr>
          <w:p w:rsidR="007D48BC" w:rsidRDefault="007D48BC">
            <w:pPr>
              <w:pStyle w:val="ConsPlusNormal"/>
              <w:jc w:val="right"/>
            </w:pPr>
            <w:r>
              <w:t>32514,7</w:t>
            </w:r>
          </w:p>
        </w:tc>
        <w:tc>
          <w:tcPr>
            <w:tcW w:w="295" w:type="pct"/>
            <w:vAlign w:val="bottom"/>
          </w:tcPr>
          <w:p w:rsidR="007D48BC" w:rsidRDefault="007D48BC">
            <w:pPr>
              <w:pStyle w:val="ConsPlusNormal"/>
              <w:jc w:val="right"/>
            </w:pPr>
            <w:r>
              <w:t>32591,0</w:t>
            </w:r>
          </w:p>
        </w:tc>
        <w:tc>
          <w:tcPr>
            <w:tcW w:w="295" w:type="pct"/>
            <w:vAlign w:val="bottom"/>
          </w:tcPr>
          <w:p w:rsidR="007D48BC" w:rsidRDefault="007D48BC">
            <w:pPr>
              <w:pStyle w:val="ConsPlusNormal"/>
              <w:jc w:val="right"/>
            </w:pPr>
            <w:r>
              <w:t>32694,9</w:t>
            </w:r>
          </w:p>
        </w:tc>
        <w:tc>
          <w:tcPr>
            <w:tcW w:w="295" w:type="pct"/>
            <w:vAlign w:val="bottom"/>
          </w:tcPr>
          <w:p w:rsidR="007D48BC" w:rsidRDefault="007D48BC">
            <w:pPr>
              <w:pStyle w:val="ConsPlusNormal"/>
              <w:jc w:val="right"/>
            </w:pPr>
            <w:r>
              <w:t>34006,9</w:t>
            </w:r>
          </w:p>
        </w:tc>
        <w:tc>
          <w:tcPr>
            <w:tcW w:w="295" w:type="pct"/>
            <w:vAlign w:val="bottom"/>
          </w:tcPr>
          <w:p w:rsidR="007D48BC" w:rsidRDefault="007D48BC">
            <w:pPr>
              <w:pStyle w:val="ConsPlusNormal"/>
              <w:jc w:val="right"/>
            </w:pPr>
            <w:r>
              <w:t>34214,9</w:t>
            </w:r>
          </w:p>
        </w:tc>
        <w:tc>
          <w:tcPr>
            <w:tcW w:w="295" w:type="pct"/>
            <w:vAlign w:val="bottom"/>
          </w:tcPr>
          <w:p w:rsidR="007D48BC" w:rsidRDefault="007D48BC">
            <w:pPr>
              <w:pStyle w:val="ConsPlusNormal"/>
              <w:jc w:val="right"/>
            </w:pPr>
            <w:r>
              <w:t>34415,1</w:t>
            </w:r>
          </w:p>
        </w:tc>
        <w:tc>
          <w:tcPr>
            <w:tcW w:w="295" w:type="pct"/>
            <w:vAlign w:val="bottom"/>
          </w:tcPr>
          <w:p w:rsidR="007D48BC" w:rsidRDefault="007D48BC">
            <w:pPr>
              <w:pStyle w:val="ConsPlusNormal"/>
              <w:jc w:val="right"/>
            </w:pPr>
            <w:r>
              <w:t>35556,1</w:t>
            </w:r>
          </w:p>
        </w:tc>
        <w:tc>
          <w:tcPr>
            <w:tcW w:w="295" w:type="pct"/>
            <w:vAlign w:val="bottom"/>
          </w:tcPr>
          <w:p w:rsidR="007D48BC" w:rsidRDefault="007D48BC">
            <w:pPr>
              <w:pStyle w:val="ConsPlusNormal"/>
              <w:jc w:val="right"/>
            </w:pPr>
            <w:r>
              <w:t>35938,7</w:t>
            </w:r>
          </w:p>
        </w:tc>
        <w:tc>
          <w:tcPr>
            <w:tcW w:w="295" w:type="pct"/>
            <w:vAlign w:val="bottom"/>
          </w:tcPr>
          <w:p w:rsidR="007D48BC" w:rsidRDefault="007D48BC">
            <w:pPr>
              <w:pStyle w:val="ConsPlusNormal"/>
              <w:jc w:val="right"/>
            </w:pPr>
            <w:r>
              <w:t>36295,1</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113,9</w:t>
            </w:r>
          </w:p>
        </w:tc>
        <w:tc>
          <w:tcPr>
            <w:tcW w:w="295" w:type="pct"/>
            <w:vAlign w:val="bottom"/>
          </w:tcPr>
          <w:p w:rsidR="007D48BC" w:rsidRDefault="007D48BC">
            <w:pPr>
              <w:pStyle w:val="ConsPlusNormal"/>
              <w:jc w:val="right"/>
            </w:pPr>
            <w:r>
              <w:t>102,5</w:t>
            </w:r>
          </w:p>
        </w:tc>
        <w:tc>
          <w:tcPr>
            <w:tcW w:w="295" w:type="pct"/>
            <w:vAlign w:val="bottom"/>
          </w:tcPr>
          <w:p w:rsidR="007D48BC" w:rsidRDefault="007D48BC">
            <w:pPr>
              <w:pStyle w:val="ConsPlusNormal"/>
              <w:jc w:val="right"/>
            </w:pPr>
            <w:r>
              <w:t>96,1</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101,7</w:t>
            </w:r>
          </w:p>
        </w:tc>
        <w:tc>
          <w:tcPr>
            <w:tcW w:w="295" w:type="pct"/>
            <w:vAlign w:val="bottom"/>
          </w:tcPr>
          <w:p w:rsidR="007D48BC" w:rsidRDefault="007D48BC">
            <w:pPr>
              <w:pStyle w:val="ConsPlusNormal"/>
              <w:jc w:val="right"/>
            </w:pPr>
            <w:r>
              <w:t>100,9</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101,8</w:t>
            </w:r>
          </w:p>
        </w:tc>
        <w:tc>
          <w:tcPr>
            <w:tcW w:w="295" w:type="pct"/>
            <w:vAlign w:val="bottom"/>
          </w:tcPr>
          <w:p w:rsidR="007D48BC" w:rsidRDefault="007D48BC">
            <w:pPr>
              <w:pStyle w:val="ConsPlusNormal"/>
              <w:jc w:val="right"/>
            </w:pPr>
            <w:r>
              <w:t>100,8</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101,7</w:t>
            </w:r>
          </w:p>
        </w:tc>
      </w:tr>
      <w:tr w:rsidR="007D48BC" w:rsidTr="00C673A1">
        <w:tc>
          <w:tcPr>
            <w:tcW w:w="684" w:type="pct"/>
            <w:vAlign w:val="center"/>
          </w:tcPr>
          <w:p w:rsidR="007D48BC" w:rsidRDefault="007D48BC">
            <w:pPr>
              <w:pStyle w:val="ConsPlusNormal"/>
            </w:pPr>
            <w:r>
              <w:t>в том числе:</w:t>
            </w:r>
          </w:p>
        </w:tc>
        <w:tc>
          <w:tcPr>
            <w:tcW w:w="478"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r>
      <w:tr w:rsidR="007D48BC" w:rsidTr="00C673A1">
        <w:tc>
          <w:tcPr>
            <w:tcW w:w="684" w:type="pct"/>
            <w:vAlign w:val="center"/>
          </w:tcPr>
          <w:p w:rsidR="007D48BC" w:rsidRDefault="007D48BC">
            <w:pPr>
              <w:pStyle w:val="ConsPlusNormal"/>
            </w:pPr>
            <w:r>
              <w:t>Растениеводство</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8914,3</w:t>
            </w:r>
          </w:p>
        </w:tc>
        <w:tc>
          <w:tcPr>
            <w:tcW w:w="295" w:type="pct"/>
            <w:vAlign w:val="bottom"/>
          </w:tcPr>
          <w:p w:rsidR="007D48BC" w:rsidRDefault="007D48BC">
            <w:pPr>
              <w:pStyle w:val="ConsPlusNormal"/>
              <w:jc w:val="right"/>
            </w:pPr>
            <w:r>
              <w:t>8434,0</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8989,6</w:t>
            </w:r>
          </w:p>
        </w:tc>
        <w:tc>
          <w:tcPr>
            <w:tcW w:w="295" w:type="pct"/>
            <w:vAlign w:val="bottom"/>
          </w:tcPr>
          <w:p w:rsidR="007D48BC" w:rsidRDefault="007D48BC">
            <w:pPr>
              <w:pStyle w:val="ConsPlusNormal"/>
              <w:jc w:val="right"/>
            </w:pPr>
            <w:r>
              <w:t>9314,5</w:t>
            </w:r>
          </w:p>
        </w:tc>
        <w:tc>
          <w:tcPr>
            <w:tcW w:w="295" w:type="pct"/>
            <w:vAlign w:val="bottom"/>
          </w:tcPr>
          <w:p w:rsidR="007D48BC" w:rsidRDefault="007D48BC">
            <w:pPr>
              <w:pStyle w:val="ConsPlusNormal"/>
              <w:jc w:val="right"/>
            </w:pPr>
            <w:r>
              <w:t>9384,9</w:t>
            </w:r>
          </w:p>
        </w:tc>
        <w:tc>
          <w:tcPr>
            <w:tcW w:w="295" w:type="pct"/>
            <w:vAlign w:val="bottom"/>
          </w:tcPr>
          <w:p w:rsidR="007D48BC" w:rsidRDefault="007D48BC">
            <w:pPr>
              <w:pStyle w:val="ConsPlusNormal"/>
              <w:jc w:val="right"/>
            </w:pPr>
            <w:r>
              <w:t>9437,9</w:t>
            </w:r>
          </w:p>
        </w:tc>
        <w:tc>
          <w:tcPr>
            <w:tcW w:w="295" w:type="pct"/>
            <w:vAlign w:val="bottom"/>
          </w:tcPr>
          <w:p w:rsidR="007D48BC" w:rsidRDefault="007D48BC">
            <w:pPr>
              <w:pStyle w:val="ConsPlusNormal"/>
              <w:jc w:val="right"/>
            </w:pPr>
            <w:r>
              <w:t>9679,6</w:t>
            </w:r>
          </w:p>
        </w:tc>
        <w:tc>
          <w:tcPr>
            <w:tcW w:w="295" w:type="pct"/>
            <w:vAlign w:val="bottom"/>
          </w:tcPr>
          <w:p w:rsidR="007D48BC" w:rsidRDefault="007D48BC">
            <w:pPr>
              <w:pStyle w:val="ConsPlusNormal"/>
              <w:jc w:val="right"/>
            </w:pPr>
            <w:r>
              <w:t>9772,5</w:t>
            </w:r>
          </w:p>
        </w:tc>
        <w:tc>
          <w:tcPr>
            <w:tcW w:w="295" w:type="pct"/>
            <w:vAlign w:val="bottom"/>
          </w:tcPr>
          <w:p w:rsidR="007D48BC" w:rsidRDefault="007D48BC">
            <w:pPr>
              <w:pStyle w:val="ConsPlusNormal"/>
              <w:jc w:val="right"/>
            </w:pPr>
            <w:r>
              <w:t>9870,0</w:t>
            </w:r>
          </w:p>
        </w:tc>
        <w:tc>
          <w:tcPr>
            <w:tcW w:w="295" w:type="pct"/>
            <w:vAlign w:val="bottom"/>
          </w:tcPr>
          <w:p w:rsidR="007D48BC" w:rsidRDefault="007D48BC">
            <w:pPr>
              <w:pStyle w:val="ConsPlusNormal"/>
              <w:jc w:val="right"/>
            </w:pPr>
            <w:r>
              <w:t>10052,5</w:t>
            </w:r>
          </w:p>
        </w:tc>
        <w:tc>
          <w:tcPr>
            <w:tcW w:w="295" w:type="pct"/>
            <w:vAlign w:val="bottom"/>
          </w:tcPr>
          <w:p w:rsidR="007D48BC" w:rsidRDefault="007D48BC">
            <w:pPr>
              <w:pStyle w:val="ConsPlusNormal"/>
              <w:jc w:val="right"/>
            </w:pPr>
            <w:r>
              <w:t>10162,3</w:t>
            </w:r>
          </w:p>
        </w:tc>
        <w:tc>
          <w:tcPr>
            <w:tcW w:w="295" w:type="pct"/>
            <w:vAlign w:val="bottom"/>
          </w:tcPr>
          <w:p w:rsidR="007D48BC" w:rsidRDefault="007D48BC">
            <w:pPr>
              <w:pStyle w:val="ConsPlusNormal"/>
              <w:jc w:val="right"/>
            </w:pPr>
            <w:r>
              <w:t>10321,4</w:t>
            </w:r>
          </w:p>
        </w:tc>
      </w:tr>
      <w:tr w:rsidR="007D48BC" w:rsidTr="00C673A1">
        <w:tc>
          <w:tcPr>
            <w:tcW w:w="684" w:type="pct"/>
            <w:vAlign w:val="center"/>
          </w:tcPr>
          <w:p w:rsidR="007D48BC" w:rsidRDefault="007D48BC">
            <w:pPr>
              <w:pStyle w:val="ConsPlusNormal"/>
            </w:pPr>
            <w:r>
              <w:t xml:space="preserve">- в сопоставимых </w:t>
            </w:r>
            <w:r>
              <w:lastRenderedPageBreak/>
              <w:t>ценах</w:t>
            </w:r>
          </w:p>
        </w:tc>
        <w:tc>
          <w:tcPr>
            <w:tcW w:w="478" w:type="pct"/>
            <w:vAlign w:val="center"/>
          </w:tcPr>
          <w:p w:rsidR="007D48BC" w:rsidRDefault="007D48BC">
            <w:pPr>
              <w:pStyle w:val="ConsPlusNormal"/>
              <w:jc w:val="center"/>
            </w:pPr>
            <w:r>
              <w:lastRenderedPageBreak/>
              <w:t>в % к пред</w:t>
            </w:r>
            <w:proofErr w:type="gramStart"/>
            <w:r>
              <w:t>.</w:t>
            </w:r>
            <w:proofErr w:type="gramEnd"/>
            <w:r>
              <w:t xml:space="preserve"> </w:t>
            </w:r>
            <w:proofErr w:type="gramStart"/>
            <w:r>
              <w:lastRenderedPageBreak/>
              <w:t>г</w:t>
            </w:r>
            <w:proofErr w:type="gramEnd"/>
            <w:r>
              <w:t>оду</w:t>
            </w:r>
          </w:p>
        </w:tc>
        <w:tc>
          <w:tcPr>
            <w:tcW w:w="295" w:type="pct"/>
            <w:vAlign w:val="bottom"/>
          </w:tcPr>
          <w:p w:rsidR="007D48BC" w:rsidRDefault="007D48BC">
            <w:pPr>
              <w:pStyle w:val="ConsPlusNormal"/>
              <w:jc w:val="right"/>
            </w:pPr>
            <w:r>
              <w:lastRenderedPageBreak/>
              <w:t>109,9</w:t>
            </w:r>
          </w:p>
        </w:tc>
        <w:tc>
          <w:tcPr>
            <w:tcW w:w="295" w:type="pct"/>
            <w:vAlign w:val="bottom"/>
          </w:tcPr>
          <w:p w:rsidR="007D48BC" w:rsidRDefault="007D48BC">
            <w:pPr>
              <w:pStyle w:val="ConsPlusNormal"/>
              <w:jc w:val="right"/>
            </w:pPr>
            <w:r>
              <w:t>95,6</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103,4</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101,7</w:t>
            </w:r>
          </w:p>
        </w:tc>
        <w:tc>
          <w:tcPr>
            <w:tcW w:w="295" w:type="pct"/>
            <w:vAlign w:val="bottom"/>
          </w:tcPr>
          <w:p w:rsidR="007D48BC" w:rsidRDefault="007D48BC">
            <w:pPr>
              <w:pStyle w:val="ConsPlusNormal"/>
              <w:jc w:val="right"/>
            </w:pPr>
            <w:r>
              <w:t>102,0</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100,9</w:t>
            </w:r>
          </w:p>
        </w:tc>
        <w:tc>
          <w:tcPr>
            <w:tcW w:w="295" w:type="pct"/>
            <w:vAlign w:val="bottom"/>
          </w:tcPr>
          <w:p w:rsidR="007D48BC" w:rsidRDefault="007D48BC">
            <w:pPr>
              <w:pStyle w:val="ConsPlusNormal"/>
              <w:jc w:val="right"/>
            </w:pPr>
            <w:r>
              <w:t>101,1</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100,9</w:t>
            </w:r>
          </w:p>
        </w:tc>
      </w:tr>
      <w:tr w:rsidR="007D48BC" w:rsidTr="00C673A1">
        <w:tc>
          <w:tcPr>
            <w:tcW w:w="684" w:type="pct"/>
            <w:vAlign w:val="center"/>
          </w:tcPr>
          <w:p w:rsidR="007D48BC" w:rsidRDefault="007D48BC">
            <w:pPr>
              <w:pStyle w:val="ConsPlusNormal"/>
            </w:pPr>
            <w:r>
              <w:lastRenderedPageBreak/>
              <w:t>Животноводство</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19839,0</w:t>
            </w:r>
          </w:p>
        </w:tc>
        <w:tc>
          <w:tcPr>
            <w:tcW w:w="295" w:type="pct"/>
            <w:vAlign w:val="bottom"/>
          </w:tcPr>
          <w:p w:rsidR="007D48BC" w:rsidRDefault="007D48BC">
            <w:pPr>
              <w:pStyle w:val="ConsPlusNormal"/>
              <w:jc w:val="right"/>
            </w:pPr>
            <w:r>
              <w:t>20989,9</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22131,8</w:t>
            </w:r>
          </w:p>
        </w:tc>
        <w:tc>
          <w:tcPr>
            <w:tcW w:w="295" w:type="pct"/>
            <w:vAlign w:val="bottom"/>
          </w:tcPr>
          <w:p w:rsidR="007D48BC" w:rsidRDefault="007D48BC">
            <w:pPr>
              <w:pStyle w:val="ConsPlusNormal"/>
              <w:jc w:val="right"/>
            </w:pPr>
            <w:r>
              <w:t>23200,2</w:t>
            </w:r>
          </w:p>
        </w:tc>
        <w:tc>
          <w:tcPr>
            <w:tcW w:w="295" w:type="pct"/>
            <w:vAlign w:val="bottom"/>
          </w:tcPr>
          <w:p w:rsidR="007D48BC" w:rsidRDefault="007D48BC">
            <w:pPr>
              <w:pStyle w:val="ConsPlusNormal"/>
              <w:jc w:val="right"/>
            </w:pPr>
            <w:r>
              <w:t>23206,1</w:t>
            </w:r>
          </w:p>
        </w:tc>
        <w:tc>
          <w:tcPr>
            <w:tcW w:w="295" w:type="pct"/>
            <w:vAlign w:val="bottom"/>
          </w:tcPr>
          <w:p w:rsidR="007D48BC" w:rsidRDefault="007D48BC">
            <w:pPr>
              <w:pStyle w:val="ConsPlusNormal"/>
              <w:jc w:val="right"/>
            </w:pPr>
            <w:r>
              <w:t>23257,0</w:t>
            </w:r>
          </w:p>
        </w:tc>
        <w:tc>
          <w:tcPr>
            <w:tcW w:w="295" w:type="pct"/>
            <w:vAlign w:val="bottom"/>
          </w:tcPr>
          <w:p w:rsidR="007D48BC" w:rsidRDefault="007D48BC">
            <w:pPr>
              <w:pStyle w:val="ConsPlusNormal"/>
              <w:jc w:val="right"/>
            </w:pPr>
            <w:r>
              <w:t>24327,3</w:t>
            </w:r>
          </w:p>
        </w:tc>
        <w:tc>
          <w:tcPr>
            <w:tcW w:w="295" w:type="pct"/>
            <w:vAlign w:val="bottom"/>
          </w:tcPr>
          <w:p w:rsidR="007D48BC" w:rsidRDefault="007D48BC">
            <w:pPr>
              <w:pStyle w:val="ConsPlusNormal"/>
              <w:jc w:val="right"/>
            </w:pPr>
            <w:r>
              <w:t>24442,4</w:t>
            </w:r>
          </w:p>
        </w:tc>
        <w:tc>
          <w:tcPr>
            <w:tcW w:w="295" w:type="pct"/>
            <w:vAlign w:val="bottom"/>
          </w:tcPr>
          <w:p w:rsidR="007D48BC" w:rsidRDefault="007D48BC">
            <w:pPr>
              <w:pStyle w:val="ConsPlusNormal"/>
              <w:jc w:val="right"/>
            </w:pPr>
            <w:r>
              <w:t>24545,1</w:t>
            </w:r>
          </w:p>
        </w:tc>
        <w:tc>
          <w:tcPr>
            <w:tcW w:w="295" w:type="pct"/>
            <w:vAlign w:val="bottom"/>
          </w:tcPr>
          <w:p w:rsidR="007D48BC" w:rsidRDefault="007D48BC">
            <w:pPr>
              <w:pStyle w:val="ConsPlusNormal"/>
              <w:jc w:val="right"/>
            </w:pPr>
            <w:r>
              <w:t>25503,6</w:t>
            </w:r>
          </w:p>
        </w:tc>
        <w:tc>
          <w:tcPr>
            <w:tcW w:w="295" w:type="pct"/>
            <w:vAlign w:val="bottom"/>
          </w:tcPr>
          <w:p w:rsidR="007D48BC" w:rsidRDefault="007D48BC">
            <w:pPr>
              <w:pStyle w:val="ConsPlusNormal"/>
              <w:jc w:val="right"/>
            </w:pPr>
            <w:r>
              <w:t>25776,4</w:t>
            </w:r>
          </w:p>
        </w:tc>
        <w:tc>
          <w:tcPr>
            <w:tcW w:w="295" w:type="pct"/>
            <w:vAlign w:val="bottom"/>
          </w:tcPr>
          <w:p w:rsidR="007D48BC" w:rsidRDefault="007D48BC">
            <w:pPr>
              <w:pStyle w:val="ConsPlusNormal"/>
              <w:jc w:val="right"/>
            </w:pPr>
            <w:r>
              <w:t>25973,7</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116,0</w:t>
            </w:r>
          </w:p>
        </w:tc>
        <w:tc>
          <w:tcPr>
            <w:tcW w:w="295" w:type="pct"/>
            <w:vAlign w:val="bottom"/>
          </w:tcPr>
          <w:p w:rsidR="007D48BC" w:rsidRDefault="007D48BC">
            <w:pPr>
              <w:pStyle w:val="ConsPlusNormal"/>
              <w:jc w:val="right"/>
            </w:pPr>
            <w:r>
              <w:t>105,6</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100,8</w:t>
            </w:r>
          </w:p>
        </w:tc>
        <w:tc>
          <w:tcPr>
            <w:tcW w:w="295" w:type="pct"/>
            <w:vAlign w:val="bottom"/>
          </w:tcPr>
          <w:p w:rsidR="007D48BC" w:rsidRDefault="007D48BC">
            <w:pPr>
              <w:pStyle w:val="ConsPlusNormal"/>
              <w:jc w:val="right"/>
            </w:pPr>
            <w:r>
              <w:t>101,1</w:t>
            </w:r>
          </w:p>
        </w:tc>
        <w:tc>
          <w:tcPr>
            <w:tcW w:w="295" w:type="pct"/>
            <w:vAlign w:val="bottom"/>
          </w:tcPr>
          <w:p w:rsidR="007D48BC" w:rsidRDefault="007D48BC">
            <w:pPr>
              <w:pStyle w:val="ConsPlusNormal"/>
              <w:jc w:val="right"/>
            </w:pPr>
            <w:r>
              <w:t>101,3</w:t>
            </w:r>
          </w:p>
        </w:tc>
        <w:tc>
          <w:tcPr>
            <w:tcW w:w="295" w:type="pct"/>
            <w:vAlign w:val="bottom"/>
          </w:tcPr>
          <w:p w:rsidR="007D48BC" w:rsidRDefault="007D48BC">
            <w:pPr>
              <w:pStyle w:val="ConsPlusNormal"/>
              <w:jc w:val="right"/>
            </w:pPr>
            <w:r>
              <w:t>100,9</w:t>
            </w:r>
          </w:p>
        </w:tc>
        <w:tc>
          <w:tcPr>
            <w:tcW w:w="295" w:type="pct"/>
            <w:vAlign w:val="bottom"/>
          </w:tcPr>
          <w:p w:rsidR="007D48BC" w:rsidRDefault="007D48BC">
            <w:pPr>
              <w:pStyle w:val="ConsPlusNormal"/>
              <w:jc w:val="right"/>
            </w:pPr>
            <w:r>
              <w:t>101,6</w:t>
            </w:r>
          </w:p>
        </w:tc>
        <w:tc>
          <w:tcPr>
            <w:tcW w:w="295" w:type="pct"/>
            <w:vAlign w:val="bottom"/>
          </w:tcPr>
          <w:p w:rsidR="007D48BC" w:rsidRDefault="007D48BC">
            <w:pPr>
              <w:pStyle w:val="ConsPlusNormal"/>
              <w:jc w:val="right"/>
            </w:pPr>
            <w:r>
              <w:t>101,7</w:t>
            </w:r>
          </w:p>
        </w:tc>
        <w:tc>
          <w:tcPr>
            <w:tcW w:w="295" w:type="pct"/>
            <w:vAlign w:val="bottom"/>
          </w:tcPr>
          <w:p w:rsidR="007D48BC" w:rsidRDefault="007D48BC">
            <w:pPr>
              <w:pStyle w:val="ConsPlusNormal"/>
              <w:jc w:val="right"/>
            </w:pPr>
            <w:r>
              <w:t>100,8</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101,6</w:t>
            </w:r>
          </w:p>
        </w:tc>
      </w:tr>
      <w:tr w:rsidR="007D48BC" w:rsidTr="00C673A1">
        <w:tc>
          <w:tcPr>
            <w:tcW w:w="684" w:type="pct"/>
            <w:vAlign w:val="center"/>
          </w:tcPr>
          <w:p w:rsidR="007D48BC" w:rsidRDefault="007D48BC">
            <w:pPr>
              <w:pStyle w:val="ConsPlusNormal"/>
            </w:pPr>
            <w:r>
              <w:t>Производство основных видов сельскохозяйственной продукции (по всем категориям хозяйств)</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Зерно (в весе после доработки)</w:t>
            </w:r>
          </w:p>
        </w:tc>
        <w:tc>
          <w:tcPr>
            <w:tcW w:w="478" w:type="pct"/>
            <w:vAlign w:val="center"/>
          </w:tcPr>
          <w:p w:rsidR="007D48BC" w:rsidRDefault="007D48BC">
            <w:pPr>
              <w:pStyle w:val="ConsPlusNormal"/>
              <w:jc w:val="center"/>
            </w:pPr>
            <w:r>
              <w:t>тыс. тонн</w:t>
            </w:r>
          </w:p>
        </w:tc>
        <w:tc>
          <w:tcPr>
            <w:tcW w:w="295" w:type="pct"/>
            <w:vAlign w:val="bottom"/>
          </w:tcPr>
          <w:p w:rsidR="007D48BC" w:rsidRDefault="007D48BC">
            <w:pPr>
              <w:pStyle w:val="ConsPlusNormal"/>
              <w:jc w:val="right"/>
            </w:pPr>
            <w:r>
              <w:t>362,8</w:t>
            </w:r>
          </w:p>
        </w:tc>
        <w:tc>
          <w:tcPr>
            <w:tcW w:w="295" w:type="pct"/>
            <w:vAlign w:val="bottom"/>
          </w:tcPr>
          <w:p w:rsidR="007D48BC" w:rsidRDefault="007D48BC">
            <w:pPr>
              <w:pStyle w:val="ConsPlusNormal"/>
              <w:jc w:val="right"/>
            </w:pPr>
            <w:r>
              <w:t>335,2</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350,0</w:t>
            </w:r>
          </w:p>
        </w:tc>
        <w:tc>
          <w:tcPr>
            <w:tcW w:w="295" w:type="pct"/>
            <w:vAlign w:val="bottom"/>
          </w:tcPr>
          <w:p w:rsidR="007D48BC" w:rsidRDefault="007D48BC">
            <w:pPr>
              <w:pStyle w:val="ConsPlusNormal"/>
              <w:jc w:val="right"/>
            </w:pPr>
            <w:r>
              <w:t>352,0</w:t>
            </w:r>
          </w:p>
        </w:tc>
        <w:tc>
          <w:tcPr>
            <w:tcW w:w="295" w:type="pct"/>
            <w:vAlign w:val="bottom"/>
          </w:tcPr>
          <w:p w:rsidR="007D48BC" w:rsidRDefault="007D48BC">
            <w:pPr>
              <w:pStyle w:val="ConsPlusNormal"/>
              <w:jc w:val="right"/>
            </w:pPr>
            <w:r>
              <w:t>360,0</w:t>
            </w:r>
          </w:p>
        </w:tc>
        <w:tc>
          <w:tcPr>
            <w:tcW w:w="295" w:type="pct"/>
            <w:vAlign w:val="bottom"/>
          </w:tcPr>
          <w:p w:rsidR="007D48BC" w:rsidRDefault="007D48BC">
            <w:pPr>
              <w:pStyle w:val="ConsPlusNormal"/>
              <w:jc w:val="right"/>
            </w:pPr>
            <w:r>
              <w:t>362,0</w:t>
            </w:r>
          </w:p>
        </w:tc>
        <w:tc>
          <w:tcPr>
            <w:tcW w:w="295" w:type="pct"/>
            <w:vAlign w:val="bottom"/>
          </w:tcPr>
          <w:p w:rsidR="007D48BC" w:rsidRDefault="007D48BC">
            <w:pPr>
              <w:pStyle w:val="ConsPlusNormal"/>
              <w:jc w:val="right"/>
            </w:pPr>
            <w:r>
              <w:t>357,0</w:t>
            </w:r>
          </w:p>
        </w:tc>
        <w:tc>
          <w:tcPr>
            <w:tcW w:w="295" w:type="pct"/>
            <w:vAlign w:val="bottom"/>
          </w:tcPr>
          <w:p w:rsidR="007D48BC" w:rsidRDefault="007D48BC">
            <w:pPr>
              <w:pStyle w:val="ConsPlusNormal"/>
              <w:jc w:val="right"/>
            </w:pPr>
            <w:r>
              <w:t>365,0</w:t>
            </w:r>
          </w:p>
        </w:tc>
        <w:tc>
          <w:tcPr>
            <w:tcW w:w="295" w:type="pct"/>
            <w:vAlign w:val="bottom"/>
          </w:tcPr>
          <w:p w:rsidR="007D48BC" w:rsidRDefault="007D48BC">
            <w:pPr>
              <w:pStyle w:val="ConsPlusNormal"/>
              <w:jc w:val="right"/>
            </w:pPr>
            <w:r>
              <w:t>367,2</w:t>
            </w:r>
          </w:p>
        </w:tc>
        <w:tc>
          <w:tcPr>
            <w:tcW w:w="295" w:type="pct"/>
            <w:vAlign w:val="bottom"/>
          </w:tcPr>
          <w:p w:rsidR="007D48BC" w:rsidRDefault="007D48BC">
            <w:pPr>
              <w:pStyle w:val="ConsPlusNormal"/>
              <w:jc w:val="right"/>
            </w:pPr>
            <w:r>
              <w:t>359,0</w:t>
            </w:r>
          </w:p>
        </w:tc>
        <w:tc>
          <w:tcPr>
            <w:tcW w:w="295" w:type="pct"/>
            <w:vAlign w:val="bottom"/>
          </w:tcPr>
          <w:p w:rsidR="007D48BC" w:rsidRDefault="007D48BC">
            <w:pPr>
              <w:pStyle w:val="ConsPlusNormal"/>
              <w:jc w:val="right"/>
            </w:pPr>
            <w:r>
              <w:t>370,0</w:t>
            </w:r>
          </w:p>
        </w:tc>
        <w:tc>
          <w:tcPr>
            <w:tcW w:w="295" w:type="pct"/>
            <w:vAlign w:val="bottom"/>
          </w:tcPr>
          <w:p w:rsidR="007D48BC" w:rsidRDefault="007D48BC">
            <w:pPr>
              <w:pStyle w:val="ConsPlusNormal"/>
              <w:jc w:val="right"/>
            </w:pPr>
            <w:r>
              <w:t>375,0</w:t>
            </w:r>
          </w:p>
        </w:tc>
      </w:tr>
      <w:tr w:rsidR="007D48BC" w:rsidTr="00C673A1">
        <w:tc>
          <w:tcPr>
            <w:tcW w:w="684" w:type="pct"/>
            <w:vAlign w:val="center"/>
          </w:tcPr>
          <w:p w:rsidR="007D48BC" w:rsidRDefault="007D48BC">
            <w:pPr>
              <w:pStyle w:val="ConsPlusNormal"/>
            </w:pPr>
            <w:r>
              <w:t>Картофель</w:t>
            </w:r>
          </w:p>
        </w:tc>
        <w:tc>
          <w:tcPr>
            <w:tcW w:w="478" w:type="pct"/>
            <w:vAlign w:val="center"/>
          </w:tcPr>
          <w:p w:rsidR="007D48BC" w:rsidRDefault="007D48BC">
            <w:pPr>
              <w:pStyle w:val="ConsPlusNormal"/>
              <w:jc w:val="center"/>
            </w:pPr>
            <w:r>
              <w:t>тыс. тонн</w:t>
            </w:r>
          </w:p>
        </w:tc>
        <w:tc>
          <w:tcPr>
            <w:tcW w:w="295" w:type="pct"/>
            <w:vAlign w:val="bottom"/>
          </w:tcPr>
          <w:p w:rsidR="007D48BC" w:rsidRDefault="007D48BC">
            <w:pPr>
              <w:pStyle w:val="ConsPlusNormal"/>
              <w:jc w:val="right"/>
            </w:pPr>
            <w:r>
              <w:t>152,4</w:t>
            </w:r>
          </w:p>
        </w:tc>
        <w:tc>
          <w:tcPr>
            <w:tcW w:w="295" w:type="pct"/>
            <w:vAlign w:val="bottom"/>
          </w:tcPr>
          <w:p w:rsidR="007D48BC" w:rsidRDefault="007D48BC">
            <w:pPr>
              <w:pStyle w:val="ConsPlusNormal"/>
              <w:jc w:val="right"/>
            </w:pPr>
            <w:r>
              <w:t>145,7</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146,9</w:t>
            </w:r>
          </w:p>
        </w:tc>
        <w:tc>
          <w:tcPr>
            <w:tcW w:w="295" w:type="pct"/>
            <w:vAlign w:val="bottom"/>
          </w:tcPr>
          <w:p w:rsidR="007D48BC" w:rsidRDefault="007D48BC">
            <w:pPr>
              <w:pStyle w:val="ConsPlusNormal"/>
              <w:jc w:val="right"/>
            </w:pPr>
            <w:r>
              <w:t>146,9</w:t>
            </w:r>
          </w:p>
        </w:tc>
        <w:tc>
          <w:tcPr>
            <w:tcW w:w="295" w:type="pct"/>
            <w:vAlign w:val="bottom"/>
          </w:tcPr>
          <w:p w:rsidR="007D48BC" w:rsidRDefault="007D48BC">
            <w:pPr>
              <w:pStyle w:val="ConsPlusNormal"/>
              <w:jc w:val="right"/>
            </w:pPr>
            <w:r>
              <w:t>148,2</w:t>
            </w:r>
          </w:p>
        </w:tc>
        <w:tc>
          <w:tcPr>
            <w:tcW w:w="295" w:type="pct"/>
            <w:vAlign w:val="bottom"/>
          </w:tcPr>
          <w:p w:rsidR="007D48BC" w:rsidRDefault="007D48BC">
            <w:pPr>
              <w:pStyle w:val="ConsPlusNormal"/>
              <w:jc w:val="right"/>
            </w:pPr>
            <w:r>
              <w:t>148,5</w:t>
            </w:r>
          </w:p>
        </w:tc>
        <w:tc>
          <w:tcPr>
            <w:tcW w:w="295" w:type="pct"/>
            <w:vAlign w:val="bottom"/>
          </w:tcPr>
          <w:p w:rsidR="007D48BC" w:rsidRDefault="007D48BC">
            <w:pPr>
              <w:pStyle w:val="ConsPlusNormal"/>
              <w:jc w:val="right"/>
            </w:pPr>
            <w:r>
              <w:t>147,0</w:t>
            </w:r>
          </w:p>
        </w:tc>
        <w:tc>
          <w:tcPr>
            <w:tcW w:w="295" w:type="pct"/>
            <w:vAlign w:val="bottom"/>
          </w:tcPr>
          <w:p w:rsidR="007D48BC" w:rsidRDefault="007D48BC">
            <w:pPr>
              <w:pStyle w:val="ConsPlusNormal"/>
              <w:jc w:val="right"/>
            </w:pPr>
            <w:r>
              <w:t>149,1</w:t>
            </w:r>
          </w:p>
        </w:tc>
        <w:tc>
          <w:tcPr>
            <w:tcW w:w="295" w:type="pct"/>
            <w:vAlign w:val="bottom"/>
          </w:tcPr>
          <w:p w:rsidR="007D48BC" w:rsidRDefault="007D48BC">
            <w:pPr>
              <w:pStyle w:val="ConsPlusNormal"/>
              <w:jc w:val="right"/>
            </w:pPr>
            <w:r>
              <w:t>150,2</w:t>
            </w:r>
          </w:p>
        </w:tc>
        <w:tc>
          <w:tcPr>
            <w:tcW w:w="295" w:type="pct"/>
            <w:vAlign w:val="bottom"/>
          </w:tcPr>
          <w:p w:rsidR="007D48BC" w:rsidRDefault="007D48BC">
            <w:pPr>
              <w:pStyle w:val="ConsPlusNormal"/>
              <w:jc w:val="right"/>
            </w:pPr>
            <w:r>
              <w:t>148,2</w:t>
            </w:r>
          </w:p>
        </w:tc>
        <w:tc>
          <w:tcPr>
            <w:tcW w:w="295" w:type="pct"/>
            <w:vAlign w:val="bottom"/>
          </w:tcPr>
          <w:p w:rsidR="007D48BC" w:rsidRDefault="007D48BC">
            <w:pPr>
              <w:pStyle w:val="ConsPlusNormal"/>
              <w:jc w:val="right"/>
            </w:pPr>
            <w:r>
              <w:t>150,0</w:t>
            </w:r>
          </w:p>
        </w:tc>
        <w:tc>
          <w:tcPr>
            <w:tcW w:w="295" w:type="pct"/>
            <w:vAlign w:val="bottom"/>
          </w:tcPr>
          <w:p w:rsidR="007D48BC" w:rsidRDefault="007D48BC">
            <w:pPr>
              <w:pStyle w:val="ConsPlusNormal"/>
              <w:jc w:val="right"/>
            </w:pPr>
            <w:r>
              <w:t>151,2</w:t>
            </w:r>
          </w:p>
        </w:tc>
      </w:tr>
      <w:tr w:rsidR="007D48BC" w:rsidTr="00C673A1">
        <w:tc>
          <w:tcPr>
            <w:tcW w:w="684" w:type="pct"/>
            <w:vAlign w:val="center"/>
          </w:tcPr>
          <w:p w:rsidR="007D48BC" w:rsidRDefault="007D48BC">
            <w:pPr>
              <w:pStyle w:val="ConsPlusNormal"/>
            </w:pPr>
            <w:r>
              <w:t>Овощи</w:t>
            </w:r>
          </w:p>
        </w:tc>
        <w:tc>
          <w:tcPr>
            <w:tcW w:w="478" w:type="pct"/>
            <w:vAlign w:val="center"/>
          </w:tcPr>
          <w:p w:rsidR="007D48BC" w:rsidRDefault="007D48BC">
            <w:pPr>
              <w:pStyle w:val="ConsPlusNormal"/>
              <w:jc w:val="center"/>
            </w:pPr>
            <w:r>
              <w:t>тыс. тонн</w:t>
            </w:r>
          </w:p>
        </w:tc>
        <w:tc>
          <w:tcPr>
            <w:tcW w:w="295" w:type="pct"/>
            <w:vAlign w:val="bottom"/>
          </w:tcPr>
          <w:p w:rsidR="007D48BC" w:rsidRDefault="007D48BC">
            <w:pPr>
              <w:pStyle w:val="ConsPlusNormal"/>
              <w:jc w:val="right"/>
            </w:pPr>
            <w:r>
              <w:t>54,9</w:t>
            </w:r>
          </w:p>
        </w:tc>
        <w:tc>
          <w:tcPr>
            <w:tcW w:w="295" w:type="pct"/>
            <w:vAlign w:val="bottom"/>
          </w:tcPr>
          <w:p w:rsidR="007D48BC" w:rsidRDefault="007D48BC">
            <w:pPr>
              <w:pStyle w:val="ConsPlusNormal"/>
              <w:jc w:val="right"/>
            </w:pPr>
            <w:r>
              <w:t>53,1</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54,0</w:t>
            </w:r>
          </w:p>
        </w:tc>
        <w:tc>
          <w:tcPr>
            <w:tcW w:w="295" w:type="pct"/>
            <w:vAlign w:val="bottom"/>
          </w:tcPr>
          <w:p w:rsidR="007D48BC" w:rsidRDefault="007D48BC">
            <w:pPr>
              <w:pStyle w:val="ConsPlusNormal"/>
              <w:jc w:val="right"/>
            </w:pPr>
            <w:r>
              <w:t>53,8</w:t>
            </w:r>
          </w:p>
        </w:tc>
        <w:tc>
          <w:tcPr>
            <w:tcW w:w="295" w:type="pct"/>
            <w:vAlign w:val="bottom"/>
          </w:tcPr>
          <w:p w:rsidR="007D48BC" w:rsidRDefault="007D48BC">
            <w:pPr>
              <w:pStyle w:val="ConsPlusNormal"/>
              <w:jc w:val="right"/>
            </w:pPr>
            <w:r>
              <w:t>54,7</w:t>
            </w:r>
          </w:p>
        </w:tc>
        <w:tc>
          <w:tcPr>
            <w:tcW w:w="295" w:type="pct"/>
            <w:vAlign w:val="bottom"/>
          </w:tcPr>
          <w:p w:rsidR="007D48BC" w:rsidRDefault="007D48BC">
            <w:pPr>
              <w:pStyle w:val="ConsPlusNormal"/>
              <w:jc w:val="right"/>
            </w:pPr>
            <w:r>
              <w:t>55,0</w:t>
            </w:r>
          </w:p>
        </w:tc>
        <w:tc>
          <w:tcPr>
            <w:tcW w:w="295" w:type="pct"/>
            <w:vAlign w:val="bottom"/>
          </w:tcPr>
          <w:p w:rsidR="007D48BC" w:rsidRDefault="007D48BC">
            <w:pPr>
              <w:pStyle w:val="ConsPlusNormal"/>
              <w:jc w:val="right"/>
            </w:pPr>
            <w:r>
              <w:t>53,9</w:t>
            </w:r>
          </w:p>
        </w:tc>
        <w:tc>
          <w:tcPr>
            <w:tcW w:w="295" w:type="pct"/>
            <w:vAlign w:val="bottom"/>
          </w:tcPr>
          <w:p w:rsidR="007D48BC" w:rsidRDefault="007D48BC">
            <w:pPr>
              <w:pStyle w:val="ConsPlusNormal"/>
              <w:jc w:val="right"/>
            </w:pPr>
            <w:r>
              <w:t>54,9</w:t>
            </w:r>
          </w:p>
        </w:tc>
        <w:tc>
          <w:tcPr>
            <w:tcW w:w="295" w:type="pct"/>
            <w:vAlign w:val="bottom"/>
          </w:tcPr>
          <w:p w:rsidR="007D48BC" w:rsidRDefault="007D48BC">
            <w:pPr>
              <w:pStyle w:val="ConsPlusNormal"/>
              <w:jc w:val="right"/>
            </w:pPr>
            <w:r>
              <w:t>55,3</w:t>
            </w:r>
          </w:p>
        </w:tc>
        <w:tc>
          <w:tcPr>
            <w:tcW w:w="295" w:type="pct"/>
            <w:vAlign w:val="bottom"/>
          </w:tcPr>
          <w:p w:rsidR="007D48BC" w:rsidRDefault="007D48BC">
            <w:pPr>
              <w:pStyle w:val="ConsPlusNormal"/>
              <w:jc w:val="right"/>
            </w:pPr>
            <w:r>
              <w:t>54,0</w:t>
            </w:r>
          </w:p>
        </w:tc>
        <w:tc>
          <w:tcPr>
            <w:tcW w:w="295" w:type="pct"/>
            <w:vAlign w:val="bottom"/>
          </w:tcPr>
          <w:p w:rsidR="007D48BC" w:rsidRDefault="007D48BC">
            <w:pPr>
              <w:pStyle w:val="ConsPlusNormal"/>
              <w:jc w:val="right"/>
            </w:pPr>
            <w:r>
              <w:t>55,2</w:t>
            </w:r>
          </w:p>
        </w:tc>
        <w:tc>
          <w:tcPr>
            <w:tcW w:w="295" w:type="pct"/>
            <w:vAlign w:val="bottom"/>
          </w:tcPr>
          <w:p w:rsidR="007D48BC" w:rsidRDefault="007D48BC">
            <w:pPr>
              <w:pStyle w:val="ConsPlusNormal"/>
              <w:jc w:val="right"/>
            </w:pPr>
            <w:r>
              <w:t>55,7</w:t>
            </w:r>
          </w:p>
        </w:tc>
      </w:tr>
      <w:tr w:rsidR="007D48BC" w:rsidTr="00C673A1">
        <w:tc>
          <w:tcPr>
            <w:tcW w:w="684" w:type="pct"/>
            <w:vAlign w:val="center"/>
          </w:tcPr>
          <w:p w:rsidR="007D48BC" w:rsidRDefault="007D48BC">
            <w:pPr>
              <w:pStyle w:val="ConsPlusNormal"/>
            </w:pPr>
            <w:r>
              <w:t>Производство скота и птицы на убой (в живом весе)</w:t>
            </w:r>
          </w:p>
        </w:tc>
        <w:tc>
          <w:tcPr>
            <w:tcW w:w="478" w:type="pct"/>
            <w:vAlign w:val="center"/>
          </w:tcPr>
          <w:p w:rsidR="007D48BC" w:rsidRDefault="007D48BC">
            <w:pPr>
              <w:pStyle w:val="ConsPlusNormal"/>
              <w:jc w:val="center"/>
            </w:pPr>
            <w:r>
              <w:t>тыс. тонн</w:t>
            </w:r>
          </w:p>
        </w:tc>
        <w:tc>
          <w:tcPr>
            <w:tcW w:w="295" w:type="pct"/>
            <w:vAlign w:val="bottom"/>
          </w:tcPr>
          <w:p w:rsidR="007D48BC" w:rsidRDefault="007D48BC">
            <w:pPr>
              <w:pStyle w:val="ConsPlusNormal"/>
              <w:jc w:val="right"/>
            </w:pPr>
            <w:r>
              <w:t>134,2</w:t>
            </w:r>
          </w:p>
        </w:tc>
        <w:tc>
          <w:tcPr>
            <w:tcW w:w="295" w:type="pct"/>
            <w:vAlign w:val="bottom"/>
          </w:tcPr>
          <w:p w:rsidR="007D48BC" w:rsidRDefault="007D48BC">
            <w:pPr>
              <w:pStyle w:val="ConsPlusNormal"/>
              <w:jc w:val="right"/>
            </w:pPr>
            <w:r>
              <w:t>156,2</w:t>
            </w:r>
          </w:p>
        </w:tc>
        <w:tc>
          <w:tcPr>
            <w:tcW w:w="295" w:type="pct"/>
            <w:vAlign w:val="bottom"/>
          </w:tcPr>
          <w:p w:rsidR="007D48BC" w:rsidRDefault="007D48BC">
            <w:pPr>
              <w:pStyle w:val="ConsPlusNormal"/>
              <w:jc w:val="right"/>
            </w:pPr>
            <w:r>
              <w:t>72,7</w:t>
            </w:r>
          </w:p>
        </w:tc>
        <w:tc>
          <w:tcPr>
            <w:tcW w:w="295" w:type="pct"/>
            <w:vAlign w:val="bottom"/>
          </w:tcPr>
          <w:p w:rsidR="007D48BC" w:rsidRDefault="007D48BC">
            <w:pPr>
              <w:pStyle w:val="ConsPlusNormal"/>
              <w:jc w:val="right"/>
            </w:pPr>
            <w:r>
              <w:t>159,8</w:t>
            </w:r>
          </w:p>
        </w:tc>
        <w:tc>
          <w:tcPr>
            <w:tcW w:w="295" w:type="pct"/>
            <w:vAlign w:val="bottom"/>
          </w:tcPr>
          <w:p w:rsidR="007D48BC" w:rsidRDefault="007D48BC">
            <w:pPr>
              <w:pStyle w:val="ConsPlusNormal"/>
              <w:jc w:val="right"/>
            </w:pPr>
            <w:r>
              <w:t>161,4</w:t>
            </w:r>
          </w:p>
        </w:tc>
        <w:tc>
          <w:tcPr>
            <w:tcW w:w="295" w:type="pct"/>
            <w:vAlign w:val="bottom"/>
          </w:tcPr>
          <w:p w:rsidR="007D48BC" w:rsidRDefault="007D48BC">
            <w:pPr>
              <w:pStyle w:val="ConsPlusNormal"/>
              <w:jc w:val="right"/>
            </w:pPr>
            <w:r>
              <w:t>161,7</w:t>
            </w:r>
          </w:p>
        </w:tc>
        <w:tc>
          <w:tcPr>
            <w:tcW w:w="295" w:type="pct"/>
            <w:vAlign w:val="bottom"/>
          </w:tcPr>
          <w:p w:rsidR="007D48BC" w:rsidRDefault="007D48BC">
            <w:pPr>
              <w:pStyle w:val="ConsPlusNormal"/>
              <w:jc w:val="right"/>
            </w:pPr>
            <w:r>
              <w:t>162,0</w:t>
            </w:r>
          </w:p>
        </w:tc>
        <w:tc>
          <w:tcPr>
            <w:tcW w:w="295" w:type="pct"/>
            <w:vAlign w:val="bottom"/>
          </w:tcPr>
          <w:p w:rsidR="007D48BC" w:rsidRDefault="007D48BC">
            <w:pPr>
              <w:pStyle w:val="ConsPlusNormal"/>
              <w:jc w:val="right"/>
            </w:pPr>
            <w:r>
              <w:t>163,0</w:t>
            </w:r>
          </w:p>
        </w:tc>
        <w:tc>
          <w:tcPr>
            <w:tcW w:w="295" w:type="pct"/>
            <w:vAlign w:val="bottom"/>
          </w:tcPr>
          <w:p w:rsidR="007D48BC" w:rsidRDefault="007D48BC">
            <w:pPr>
              <w:pStyle w:val="ConsPlusNormal"/>
              <w:jc w:val="right"/>
            </w:pPr>
            <w:r>
              <w:t>164,7</w:t>
            </w:r>
          </w:p>
        </w:tc>
        <w:tc>
          <w:tcPr>
            <w:tcW w:w="295" w:type="pct"/>
            <w:vAlign w:val="bottom"/>
          </w:tcPr>
          <w:p w:rsidR="007D48BC" w:rsidRDefault="007D48BC">
            <w:pPr>
              <w:pStyle w:val="ConsPlusNormal"/>
              <w:jc w:val="right"/>
            </w:pPr>
            <w:r>
              <w:t>165,1</w:t>
            </w:r>
          </w:p>
        </w:tc>
        <w:tc>
          <w:tcPr>
            <w:tcW w:w="295" w:type="pct"/>
            <w:vAlign w:val="bottom"/>
          </w:tcPr>
          <w:p w:rsidR="007D48BC" w:rsidRDefault="007D48BC">
            <w:pPr>
              <w:pStyle w:val="ConsPlusNormal"/>
              <w:jc w:val="right"/>
            </w:pPr>
            <w:r>
              <w:t>164,6</w:t>
            </w:r>
          </w:p>
        </w:tc>
        <w:tc>
          <w:tcPr>
            <w:tcW w:w="295" w:type="pct"/>
            <w:vAlign w:val="bottom"/>
          </w:tcPr>
          <w:p w:rsidR="007D48BC" w:rsidRDefault="007D48BC">
            <w:pPr>
              <w:pStyle w:val="ConsPlusNormal"/>
              <w:jc w:val="right"/>
            </w:pPr>
            <w:r>
              <w:t>167,9</w:t>
            </w:r>
          </w:p>
        </w:tc>
        <w:tc>
          <w:tcPr>
            <w:tcW w:w="295" w:type="pct"/>
            <w:vAlign w:val="bottom"/>
          </w:tcPr>
          <w:p w:rsidR="007D48BC" w:rsidRDefault="007D48BC">
            <w:pPr>
              <w:pStyle w:val="ConsPlusNormal"/>
              <w:jc w:val="right"/>
            </w:pPr>
            <w:r>
              <w:t>168,4</w:t>
            </w:r>
          </w:p>
        </w:tc>
      </w:tr>
      <w:tr w:rsidR="007D48BC" w:rsidTr="00C673A1">
        <w:tc>
          <w:tcPr>
            <w:tcW w:w="684" w:type="pct"/>
            <w:vAlign w:val="center"/>
          </w:tcPr>
          <w:p w:rsidR="007D48BC" w:rsidRDefault="007D48BC">
            <w:pPr>
              <w:pStyle w:val="ConsPlusNormal"/>
            </w:pPr>
            <w:r>
              <w:t>Молоко</w:t>
            </w:r>
          </w:p>
        </w:tc>
        <w:tc>
          <w:tcPr>
            <w:tcW w:w="478" w:type="pct"/>
            <w:vAlign w:val="center"/>
          </w:tcPr>
          <w:p w:rsidR="007D48BC" w:rsidRDefault="007D48BC">
            <w:pPr>
              <w:pStyle w:val="ConsPlusNormal"/>
              <w:jc w:val="center"/>
            </w:pPr>
            <w:r>
              <w:t>тыс. тонн</w:t>
            </w:r>
          </w:p>
        </w:tc>
        <w:tc>
          <w:tcPr>
            <w:tcW w:w="295" w:type="pct"/>
            <w:vAlign w:val="bottom"/>
          </w:tcPr>
          <w:p w:rsidR="007D48BC" w:rsidRDefault="007D48BC">
            <w:pPr>
              <w:pStyle w:val="ConsPlusNormal"/>
              <w:jc w:val="right"/>
            </w:pPr>
            <w:r>
              <w:t>140,0</w:t>
            </w:r>
          </w:p>
        </w:tc>
        <w:tc>
          <w:tcPr>
            <w:tcW w:w="295" w:type="pct"/>
            <w:vAlign w:val="bottom"/>
          </w:tcPr>
          <w:p w:rsidR="007D48BC" w:rsidRDefault="007D48BC">
            <w:pPr>
              <w:pStyle w:val="ConsPlusNormal"/>
              <w:jc w:val="right"/>
            </w:pPr>
            <w:r>
              <w:t>145,1</w:t>
            </w:r>
          </w:p>
        </w:tc>
        <w:tc>
          <w:tcPr>
            <w:tcW w:w="295" w:type="pct"/>
            <w:vAlign w:val="bottom"/>
          </w:tcPr>
          <w:p w:rsidR="007D48BC" w:rsidRDefault="007D48BC">
            <w:pPr>
              <w:pStyle w:val="ConsPlusNormal"/>
              <w:jc w:val="right"/>
            </w:pPr>
            <w:r>
              <w:t>68,6</w:t>
            </w:r>
          </w:p>
        </w:tc>
        <w:tc>
          <w:tcPr>
            <w:tcW w:w="295" w:type="pct"/>
            <w:vAlign w:val="bottom"/>
          </w:tcPr>
          <w:p w:rsidR="007D48BC" w:rsidRDefault="007D48BC">
            <w:pPr>
              <w:pStyle w:val="ConsPlusNormal"/>
              <w:jc w:val="right"/>
            </w:pPr>
            <w:r>
              <w:t>145,2</w:t>
            </w:r>
          </w:p>
        </w:tc>
        <w:tc>
          <w:tcPr>
            <w:tcW w:w="295" w:type="pct"/>
            <w:vAlign w:val="bottom"/>
          </w:tcPr>
          <w:p w:rsidR="007D48BC" w:rsidRDefault="007D48BC">
            <w:pPr>
              <w:pStyle w:val="ConsPlusNormal"/>
              <w:jc w:val="right"/>
            </w:pPr>
            <w:r>
              <w:t>145,4</w:t>
            </w:r>
          </w:p>
        </w:tc>
        <w:tc>
          <w:tcPr>
            <w:tcW w:w="295" w:type="pct"/>
            <w:vAlign w:val="bottom"/>
          </w:tcPr>
          <w:p w:rsidR="007D48BC" w:rsidRDefault="007D48BC">
            <w:pPr>
              <w:pStyle w:val="ConsPlusNormal"/>
              <w:jc w:val="right"/>
            </w:pPr>
            <w:r>
              <w:t>146,4</w:t>
            </w:r>
          </w:p>
        </w:tc>
        <w:tc>
          <w:tcPr>
            <w:tcW w:w="295" w:type="pct"/>
            <w:vAlign w:val="bottom"/>
          </w:tcPr>
          <w:p w:rsidR="007D48BC" w:rsidRDefault="007D48BC">
            <w:pPr>
              <w:pStyle w:val="ConsPlusNormal"/>
              <w:jc w:val="right"/>
            </w:pPr>
            <w:r>
              <w:t>146,7</w:t>
            </w:r>
          </w:p>
        </w:tc>
        <w:tc>
          <w:tcPr>
            <w:tcW w:w="295" w:type="pct"/>
            <w:vAlign w:val="bottom"/>
          </w:tcPr>
          <w:p w:rsidR="007D48BC" w:rsidRDefault="007D48BC">
            <w:pPr>
              <w:pStyle w:val="ConsPlusNormal"/>
              <w:jc w:val="right"/>
            </w:pPr>
            <w:r>
              <w:t>146,7</w:t>
            </w:r>
          </w:p>
        </w:tc>
        <w:tc>
          <w:tcPr>
            <w:tcW w:w="295" w:type="pct"/>
            <w:vAlign w:val="bottom"/>
          </w:tcPr>
          <w:p w:rsidR="007D48BC" w:rsidRDefault="007D48BC">
            <w:pPr>
              <w:pStyle w:val="ConsPlusNormal"/>
              <w:jc w:val="right"/>
            </w:pPr>
            <w:r>
              <w:t>148,0</w:t>
            </w:r>
          </w:p>
        </w:tc>
        <w:tc>
          <w:tcPr>
            <w:tcW w:w="295" w:type="pct"/>
            <w:vAlign w:val="bottom"/>
          </w:tcPr>
          <w:p w:rsidR="007D48BC" w:rsidRDefault="007D48BC">
            <w:pPr>
              <w:pStyle w:val="ConsPlusNormal"/>
              <w:jc w:val="right"/>
            </w:pPr>
            <w:r>
              <w:t>148,6</w:t>
            </w:r>
          </w:p>
        </w:tc>
        <w:tc>
          <w:tcPr>
            <w:tcW w:w="295" w:type="pct"/>
            <w:vAlign w:val="bottom"/>
          </w:tcPr>
          <w:p w:rsidR="007D48BC" w:rsidRDefault="007D48BC">
            <w:pPr>
              <w:pStyle w:val="ConsPlusNormal"/>
              <w:jc w:val="right"/>
            </w:pPr>
            <w:r>
              <w:t>147,4</w:t>
            </w:r>
          </w:p>
        </w:tc>
        <w:tc>
          <w:tcPr>
            <w:tcW w:w="295" w:type="pct"/>
            <w:vAlign w:val="bottom"/>
          </w:tcPr>
          <w:p w:rsidR="007D48BC" w:rsidRDefault="007D48BC">
            <w:pPr>
              <w:pStyle w:val="ConsPlusNormal"/>
              <w:jc w:val="right"/>
            </w:pPr>
            <w:r>
              <w:t>148,9</w:t>
            </w:r>
          </w:p>
        </w:tc>
        <w:tc>
          <w:tcPr>
            <w:tcW w:w="295" w:type="pct"/>
            <w:vAlign w:val="bottom"/>
          </w:tcPr>
          <w:p w:rsidR="007D48BC" w:rsidRDefault="007D48BC">
            <w:pPr>
              <w:pStyle w:val="ConsPlusNormal"/>
              <w:jc w:val="right"/>
            </w:pPr>
            <w:r>
              <w:t>149,6</w:t>
            </w:r>
          </w:p>
        </w:tc>
      </w:tr>
      <w:tr w:rsidR="007D48BC" w:rsidTr="00C673A1">
        <w:tc>
          <w:tcPr>
            <w:tcW w:w="684" w:type="pct"/>
            <w:vAlign w:val="center"/>
          </w:tcPr>
          <w:p w:rsidR="007D48BC" w:rsidRDefault="007D48BC">
            <w:pPr>
              <w:pStyle w:val="ConsPlusNormal"/>
            </w:pPr>
            <w:r>
              <w:t>Яйца</w:t>
            </w:r>
          </w:p>
        </w:tc>
        <w:tc>
          <w:tcPr>
            <w:tcW w:w="478" w:type="pct"/>
            <w:vAlign w:val="center"/>
          </w:tcPr>
          <w:p w:rsidR="007D48BC" w:rsidRDefault="007D48BC">
            <w:pPr>
              <w:pStyle w:val="ConsPlusNormal"/>
              <w:jc w:val="center"/>
            </w:pPr>
            <w:proofErr w:type="gramStart"/>
            <w:r>
              <w:t>млн</w:t>
            </w:r>
            <w:proofErr w:type="gramEnd"/>
            <w:r>
              <w:t xml:space="preserve"> шт.</w:t>
            </w:r>
          </w:p>
        </w:tc>
        <w:tc>
          <w:tcPr>
            <w:tcW w:w="295" w:type="pct"/>
            <w:vAlign w:val="bottom"/>
          </w:tcPr>
          <w:p w:rsidR="007D48BC" w:rsidRDefault="007D48BC">
            <w:pPr>
              <w:pStyle w:val="ConsPlusNormal"/>
              <w:jc w:val="right"/>
            </w:pPr>
            <w:r>
              <w:t>128,8</w:t>
            </w:r>
          </w:p>
        </w:tc>
        <w:tc>
          <w:tcPr>
            <w:tcW w:w="295" w:type="pct"/>
            <w:vAlign w:val="bottom"/>
          </w:tcPr>
          <w:p w:rsidR="007D48BC" w:rsidRDefault="007D48BC">
            <w:pPr>
              <w:pStyle w:val="ConsPlusNormal"/>
              <w:jc w:val="right"/>
            </w:pPr>
            <w:r>
              <w:t>133,0</w:t>
            </w:r>
          </w:p>
        </w:tc>
        <w:tc>
          <w:tcPr>
            <w:tcW w:w="295" w:type="pct"/>
            <w:vAlign w:val="bottom"/>
          </w:tcPr>
          <w:p w:rsidR="007D48BC" w:rsidRDefault="007D48BC">
            <w:pPr>
              <w:pStyle w:val="ConsPlusNormal"/>
              <w:jc w:val="right"/>
            </w:pPr>
            <w:r>
              <w:t>62,2</w:t>
            </w:r>
          </w:p>
        </w:tc>
        <w:tc>
          <w:tcPr>
            <w:tcW w:w="295" w:type="pct"/>
            <w:vAlign w:val="bottom"/>
          </w:tcPr>
          <w:p w:rsidR="007D48BC" w:rsidRDefault="007D48BC">
            <w:pPr>
              <w:pStyle w:val="ConsPlusNormal"/>
              <w:jc w:val="right"/>
            </w:pPr>
            <w:r>
              <w:t>127,7</w:t>
            </w:r>
          </w:p>
        </w:tc>
        <w:tc>
          <w:tcPr>
            <w:tcW w:w="295" w:type="pct"/>
            <w:vAlign w:val="bottom"/>
          </w:tcPr>
          <w:p w:rsidR="007D48BC" w:rsidRDefault="007D48BC">
            <w:pPr>
              <w:pStyle w:val="ConsPlusNormal"/>
              <w:jc w:val="right"/>
            </w:pPr>
            <w:r>
              <w:t>130,7</w:t>
            </w:r>
          </w:p>
        </w:tc>
        <w:tc>
          <w:tcPr>
            <w:tcW w:w="295" w:type="pct"/>
            <w:vAlign w:val="bottom"/>
          </w:tcPr>
          <w:p w:rsidR="007D48BC" w:rsidRDefault="007D48BC">
            <w:pPr>
              <w:pStyle w:val="ConsPlusNormal"/>
              <w:jc w:val="right"/>
            </w:pPr>
            <w:r>
              <w:t>130,8</w:t>
            </w:r>
          </w:p>
        </w:tc>
        <w:tc>
          <w:tcPr>
            <w:tcW w:w="295" w:type="pct"/>
            <w:vAlign w:val="bottom"/>
          </w:tcPr>
          <w:p w:rsidR="007D48BC" w:rsidRDefault="007D48BC">
            <w:pPr>
              <w:pStyle w:val="ConsPlusNormal"/>
              <w:jc w:val="right"/>
            </w:pPr>
            <w:r>
              <w:t>131,0</w:t>
            </w:r>
          </w:p>
        </w:tc>
        <w:tc>
          <w:tcPr>
            <w:tcW w:w="295" w:type="pct"/>
            <w:vAlign w:val="bottom"/>
          </w:tcPr>
          <w:p w:rsidR="007D48BC" w:rsidRDefault="007D48BC">
            <w:pPr>
              <w:pStyle w:val="ConsPlusNormal"/>
              <w:jc w:val="right"/>
            </w:pPr>
            <w:r>
              <w:t>130,7</w:t>
            </w:r>
          </w:p>
        </w:tc>
        <w:tc>
          <w:tcPr>
            <w:tcW w:w="295" w:type="pct"/>
            <w:vAlign w:val="bottom"/>
          </w:tcPr>
          <w:p w:rsidR="007D48BC" w:rsidRDefault="007D48BC">
            <w:pPr>
              <w:pStyle w:val="ConsPlusNormal"/>
              <w:jc w:val="right"/>
            </w:pPr>
            <w:r>
              <w:t>130,8</w:t>
            </w:r>
          </w:p>
        </w:tc>
        <w:tc>
          <w:tcPr>
            <w:tcW w:w="295" w:type="pct"/>
            <w:vAlign w:val="bottom"/>
          </w:tcPr>
          <w:p w:rsidR="007D48BC" w:rsidRDefault="007D48BC">
            <w:pPr>
              <w:pStyle w:val="ConsPlusNormal"/>
              <w:jc w:val="right"/>
            </w:pPr>
            <w:r>
              <w:t>131,0</w:t>
            </w:r>
          </w:p>
        </w:tc>
        <w:tc>
          <w:tcPr>
            <w:tcW w:w="295" w:type="pct"/>
            <w:vAlign w:val="bottom"/>
          </w:tcPr>
          <w:p w:rsidR="007D48BC" w:rsidRDefault="007D48BC">
            <w:pPr>
              <w:pStyle w:val="ConsPlusNormal"/>
              <w:jc w:val="right"/>
            </w:pPr>
            <w:r>
              <w:t>130,7</w:t>
            </w:r>
          </w:p>
        </w:tc>
        <w:tc>
          <w:tcPr>
            <w:tcW w:w="295" w:type="pct"/>
            <w:vAlign w:val="bottom"/>
          </w:tcPr>
          <w:p w:rsidR="007D48BC" w:rsidRDefault="007D48BC">
            <w:pPr>
              <w:pStyle w:val="ConsPlusNormal"/>
              <w:jc w:val="right"/>
            </w:pPr>
            <w:r>
              <w:t>130,8</w:t>
            </w:r>
          </w:p>
        </w:tc>
        <w:tc>
          <w:tcPr>
            <w:tcW w:w="295" w:type="pct"/>
            <w:vAlign w:val="bottom"/>
          </w:tcPr>
          <w:p w:rsidR="007D48BC" w:rsidRDefault="007D48BC">
            <w:pPr>
              <w:pStyle w:val="ConsPlusNormal"/>
              <w:jc w:val="right"/>
            </w:pPr>
            <w:r>
              <w:t>131,0</w:t>
            </w:r>
          </w:p>
        </w:tc>
      </w:tr>
      <w:tr w:rsidR="007D48BC" w:rsidTr="00C673A1">
        <w:tc>
          <w:tcPr>
            <w:tcW w:w="684" w:type="pct"/>
            <w:vAlign w:val="center"/>
          </w:tcPr>
          <w:p w:rsidR="007D48BC" w:rsidRDefault="007D48BC">
            <w:pPr>
              <w:pStyle w:val="ConsPlusNormal"/>
            </w:pPr>
            <w:r>
              <w:t>Транспорт</w:t>
            </w:r>
          </w:p>
        </w:tc>
        <w:tc>
          <w:tcPr>
            <w:tcW w:w="478"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xml:space="preserve">Протяженность автомобильных </w:t>
            </w:r>
            <w:r>
              <w:lastRenderedPageBreak/>
              <w:t>дорог общего пользования с твердым покрытием (федерального, регионального и межмуниципального, местного значения)</w:t>
            </w:r>
          </w:p>
        </w:tc>
        <w:tc>
          <w:tcPr>
            <w:tcW w:w="478" w:type="pct"/>
            <w:vAlign w:val="center"/>
          </w:tcPr>
          <w:p w:rsidR="007D48BC" w:rsidRDefault="007D48BC">
            <w:pPr>
              <w:pStyle w:val="ConsPlusNormal"/>
              <w:jc w:val="center"/>
            </w:pPr>
            <w:r>
              <w:lastRenderedPageBreak/>
              <w:t>км</w:t>
            </w:r>
          </w:p>
        </w:tc>
        <w:tc>
          <w:tcPr>
            <w:tcW w:w="295" w:type="pct"/>
            <w:vAlign w:val="bottom"/>
          </w:tcPr>
          <w:p w:rsidR="007D48BC" w:rsidRDefault="007D48BC">
            <w:pPr>
              <w:pStyle w:val="ConsPlusNormal"/>
              <w:jc w:val="right"/>
            </w:pPr>
            <w:r>
              <w:t>7618,5</w:t>
            </w:r>
          </w:p>
        </w:tc>
        <w:tc>
          <w:tcPr>
            <w:tcW w:w="295" w:type="pct"/>
            <w:vAlign w:val="bottom"/>
          </w:tcPr>
          <w:p w:rsidR="007D48BC" w:rsidRDefault="007D48BC">
            <w:pPr>
              <w:pStyle w:val="ConsPlusNormal"/>
              <w:jc w:val="right"/>
            </w:pPr>
            <w:r>
              <w:t>7667,2</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7667,2</w:t>
            </w:r>
          </w:p>
        </w:tc>
        <w:tc>
          <w:tcPr>
            <w:tcW w:w="295" w:type="pct"/>
            <w:vAlign w:val="bottom"/>
          </w:tcPr>
          <w:p w:rsidR="007D48BC" w:rsidRDefault="007D48BC">
            <w:pPr>
              <w:pStyle w:val="ConsPlusNormal"/>
              <w:jc w:val="right"/>
            </w:pPr>
            <w:r>
              <w:t>7667,2</w:t>
            </w:r>
          </w:p>
        </w:tc>
        <w:tc>
          <w:tcPr>
            <w:tcW w:w="295" w:type="pct"/>
            <w:vAlign w:val="bottom"/>
          </w:tcPr>
          <w:p w:rsidR="007D48BC" w:rsidRDefault="007D48BC">
            <w:pPr>
              <w:pStyle w:val="ConsPlusNormal"/>
              <w:jc w:val="right"/>
            </w:pPr>
            <w:r>
              <w:t>7667,2</w:t>
            </w:r>
          </w:p>
        </w:tc>
        <w:tc>
          <w:tcPr>
            <w:tcW w:w="295" w:type="pct"/>
            <w:vAlign w:val="bottom"/>
          </w:tcPr>
          <w:p w:rsidR="007D48BC" w:rsidRDefault="007D48BC">
            <w:pPr>
              <w:pStyle w:val="ConsPlusNormal"/>
              <w:jc w:val="right"/>
            </w:pPr>
            <w:r>
              <w:t>7667,2</w:t>
            </w:r>
          </w:p>
        </w:tc>
        <w:tc>
          <w:tcPr>
            <w:tcW w:w="295" w:type="pct"/>
            <w:vAlign w:val="bottom"/>
          </w:tcPr>
          <w:p w:rsidR="007D48BC" w:rsidRDefault="007D48BC">
            <w:pPr>
              <w:pStyle w:val="ConsPlusNormal"/>
              <w:jc w:val="right"/>
            </w:pPr>
            <w:r>
              <w:t>7669,2</w:t>
            </w:r>
          </w:p>
        </w:tc>
        <w:tc>
          <w:tcPr>
            <w:tcW w:w="295" w:type="pct"/>
            <w:vAlign w:val="bottom"/>
          </w:tcPr>
          <w:p w:rsidR="007D48BC" w:rsidRDefault="007D48BC">
            <w:pPr>
              <w:pStyle w:val="ConsPlusNormal"/>
              <w:jc w:val="right"/>
            </w:pPr>
            <w:r>
              <w:t>7669,2</w:t>
            </w:r>
          </w:p>
        </w:tc>
        <w:tc>
          <w:tcPr>
            <w:tcW w:w="295" w:type="pct"/>
            <w:vAlign w:val="bottom"/>
          </w:tcPr>
          <w:p w:rsidR="007D48BC" w:rsidRDefault="007D48BC">
            <w:pPr>
              <w:pStyle w:val="ConsPlusNormal"/>
              <w:jc w:val="right"/>
            </w:pPr>
            <w:r>
              <w:t>7669,2</w:t>
            </w:r>
          </w:p>
        </w:tc>
        <w:tc>
          <w:tcPr>
            <w:tcW w:w="295" w:type="pct"/>
            <w:vAlign w:val="bottom"/>
          </w:tcPr>
          <w:p w:rsidR="007D48BC" w:rsidRDefault="007D48BC">
            <w:pPr>
              <w:pStyle w:val="ConsPlusNormal"/>
              <w:jc w:val="right"/>
            </w:pPr>
            <w:r>
              <w:t>7669,2</w:t>
            </w:r>
          </w:p>
        </w:tc>
        <w:tc>
          <w:tcPr>
            <w:tcW w:w="295" w:type="pct"/>
            <w:vAlign w:val="bottom"/>
          </w:tcPr>
          <w:p w:rsidR="007D48BC" w:rsidRDefault="007D48BC">
            <w:pPr>
              <w:pStyle w:val="ConsPlusNormal"/>
              <w:jc w:val="right"/>
            </w:pPr>
            <w:r>
              <w:t>7669,2</w:t>
            </w:r>
          </w:p>
        </w:tc>
        <w:tc>
          <w:tcPr>
            <w:tcW w:w="295" w:type="pct"/>
            <w:vAlign w:val="bottom"/>
          </w:tcPr>
          <w:p w:rsidR="007D48BC" w:rsidRDefault="007D48BC">
            <w:pPr>
              <w:pStyle w:val="ConsPlusNormal"/>
              <w:jc w:val="right"/>
            </w:pPr>
            <w:r>
              <w:t>7669,2</w:t>
            </w:r>
          </w:p>
        </w:tc>
      </w:tr>
      <w:tr w:rsidR="007D48BC" w:rsidTr="00C673A1">
        <w:tc>
          <w:tcPr>
            <w:tcW w:w="684" w:type="pct"/>
            <w:vAlign w:val="center"/>
          </w:tcPr>
          <w:p w:rsidR="007D48BC" w:rsidRDefault="007D48BC">
            <w:pPr>
              <w:pStyle w:val="ConsPlusNormal"/>
            </w:pPr>
            <w:r>
              <w:lastRenderedPageBreak/>
              <w:t>Удельный вес автомобильных дорог с твердым покрытием в общей протяженности автомобильных дорог общего пользования</w:t>
            </w:r>
          </w:p>
        </w:tc>
        <w:tc>
          <w:tcPr>
            <w:tcW w:w="478" w:type="pct"/>
            <w:vAlign w:val="center"/>
          </w:tcPr>
          <w:p w:rsidR="007D48BC" w:rsidRDefault="007D48BC">
            <w:pPr>
              <w:pStyle w:val="ConsPlusNormal"/>
              <w:jc w:val="center"/>
            </w:pPr>
            <w:r>
              <w:t>%</w:t>
            </w:r>
          </w:p>
        </w:tc>
        <w:tc>
          <w:tcPr>
            <w:tcW w:w="295" w:type="pct"/>
            <w:vAlign w:val="bottom"/>
          </w:tcPr>
          <w:p w:rsidR="007D48BC" w:rsidRDefault="007D48BC">
            <w:pPr>
              <w:pStyle w:val="ConsPlusNormal"/>
              <w:jc w:val="right"/>
            </w:pPr>
            <w:r>
              <w:t>68,8</w:t>
            </w:r>
          </w:p>
        </w:tc>
        <w:tc>
          <w:tcPr>
            <w:tcW w:w="295" w:type="pct"/>
            <w:vAlign w:val="bottom"/>
          </w:tcPr>
          <w:p w:rsidR="007D48BC" w:rsidRDefault="007D48BC">
            <w:pPr>
              <w:pStyle w:val="ConsPlusNormal"/>
              <w:jc w:val="right"/>
            </w:pPr>
            <w:r>
              <w:t>69,1</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69,1</w:t>
            </w:r>
          </w:p>
        </w:tc>
        <w:tc>
          <w:tcPr>
            <w:tcW w:w="295" w:type="pct"/>
            <w:vAlign w:val="bottom"/>
          </w:tcPr>
          <w:p w:rsidR="007D48BC" w:rsidRDefault="007D48BC">
            <w:pPr>
              <w:pStyle w:val="ConsPlusNormal"/>
              <w:jc w:val="right"/>
            </w:pPr>
            <w:r>
              <w:t>69,1</w:t>
            </w:r>
          </w:p>
        </w:tc>
        <w:tc>
          <w:tcPr>
            <w:tcW w:w="295" w:type="pct"/>
            <w:vAlign w:val="bottom"/>
          </w:tcPr>
          <w:p w:rsidR="007D48BC" w:rsidRDefault="007D48BC">
            <w:pPr>
              <w:pStyle w:val="ConsPlusNormal"/>
              <w:jc w:val="right"/>
            </w:pPr>
            <w:r>
              <w:t>69,1</w:t>
            </w:r>
          </w:p>
        </w:tc>
        <w:tc>
          <w:tcPr>
            <w:tcW w:w="295" w:type="pct"/>
            <w:vAlign w:val="bottom"/>
          </w:tcPr>
          <w:p w:rsidR="007D48BC" w:rsidRDefault="007D48BC">
            <w:pPr>
              <w:pStyle w:val="ConsPlusNormal"/>
              <w:jc w:val="right"/>
            </w:pPr>
            <w:r>
              <w:t>69,1</w:t>
            </w:r>
          </w:p>
        </w:tc>
        <w:tc>
          <w:tcPr>
            <w:tcW w:w="295" w:type="pct"/>
            <w:vAlign w:val="bottom"/>
          </w:tcPr>
          <w:p w:rsidR="007D48BC" w:rsidRDefault="007D48BC">
            <w:pPr>
              <w:pStyle w:val="ConsPlusNormal"/>
              <w:jc w:val="right"/>
            </w:pPr>
            <w:r>
              <w:t>69,1</w:t>
            </w:r>
          </w:p>
        </w:tc>
        <w:tc>
          <w:tcPr>
            <w:tcW w:w="295" w:type="pct"/>
            <w:vAlign w:val="bottom"/>
          </w:tcPr>
          <w:p w:rsidR="007D48BC" w:rsidRDefault="007D48BC">
            <w:pPr>
              <w:pStyle w:val="ConsPlusNormal"/>
              <w:jc w:val="right"/>
            </w:pPr>
            <w:r>
              <w:t>69,1</w:t>
            </w:r>
          </w:p>
        </w:tc>
        <w:tc>
          <w:tcPr>
            <w:tcW w:w="295" w:type="pct"/>
            <w:vAlign w:val="bottom"/>
          </w:tcPr>
          <w:p w:rsidR="007D48BC" w:rsidRDefault="007D48BC">
            <w:pPr>
              <w:pStyle w:val="ConsPlusNormal"/>
              <w:jc w:val="right"/>
            </w:pPr>
            <w:r>
              <w:t>69,1</w:t>
            </w:r>
          </w:p>
        </w:tc>
        <w:tc>
          <w:tcPr>
            <w:tcW w:w="295" w:type="pct"/>
            <w:vAlign w:val="bottom"/>
          </w:tcPr>
          <w:p w:rsidR="007D48BC" w:rsidRDefault="007D48BC">
            <w:pPr>
              <w:pStyle w:val="ConsPlusNormal"/>
              <w:jc w:val="right"/>
            </w:pPr>
            <w:r>
              <w:t>69,1</w:t>
            </w:r>
          </w:p>
        </w:tc>
        <w:tc>
          <w:tcPr>
            <w:tcW w:w="295" w:type="pct"/>
            <w:vAlign w:val="bottom"/>
          </w:tcPr>
          <w:p w:rsidR="007D48BC" w:rsidRDefault="007D48BC">
            <w:pPr>
              <w:pStyle w:val="ConsPlusNormal"/>
              <w:jc w:val="right"/>
            </w:pPr>
            <w:r>
              <w:t>69,1</w:t>
            </w:r>
          </w:p>
        </w:tc>
        <w:tc>
          <w:tcPr>
            <w:tcW w:w="295" w:type="pct"/>
            <w:vAlign w:val="bottom"/>
          </w:tcPr>
          <w:p w:rsidR="007D48BC" w:rsidRDefault="007D48BC">
            <w:pPr>
              <w:pStyle w:val="ConsPlusNormal"/>
              <w:jc w:val="right"/>
            </w:pPr>
            <w:r>
              <w:t>69,1</w:t>
            </w:r>
          </w:p>
        </w:tc>
      </w:tr>
      <w:tr w:rsidR="007D48BC" w:rsidTr="00C673A1">
        <w:tc>
          <w:tcPr>
            <w:tcW w:w="2046" w:type="pct"/>
            <w:gridSpan w:val="5"/>
            <w:vAlign w:val="center"/>
          </w:tcPr>
          <w:p w:rsidR="007D48BC" w:rsidRDefault="007D48BC">
            <w:pPr>
              <w:pStyle w:val="ConsPlusNormal"/>
              <w:outlineLvl w:val="2"/>
            </w:pPr>
            <w:r>
              <w:t>Инвестиции</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Объем инвестиций (в основной капитал) за счет всех источников финансирования</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98465,7</w:t>
            </w:r>
          </w:p>
        </w:tc>
        <w:tc>
          <w:tcPr>
            <w:tcW w:w="295" w:type="pct"/>
            <w:vAlign w:val="bottom"/>
          </w:tcPr>
          <w:p w:rsidR="007D48BC" w:rsidRDefault="007D48BC">
            <w:pPr>
              <w:pStyle w:val="ConsPlusNormal"/>
              <w:jc w:val="right"/>
            </w:pPr>
            <w:r>
              <w:t>94507,4</w:t>
            </w:r>
          </w:p>
        </w:tc>
        <w:tc>
          <w:tcPr>
            <w:tcW w:w="295" w:type="pct"/>
            <w:vAlign w:val="bottom"/>
          </w:tcPr>
          <w:p w:rsidR="007D48BC" w:rsidRDefault="007D48BC">
            <w:pPr>
              <w:pStyle w:val="ConsPlusNormal"/>
              <w:jc w:val="right"/>
            </w:pPr>
            <w:r>
              <w:t>37811,5</w:t>
            </w:r>
          </w:p>
        </w:tc>
        <w:tc>
          <w:tcPr>
            <w:tcW w:w="295" w:type="pct"/>
            <w:vAlign w:val="bottom"/>
          </w:tcPr>
          <w:p w:rsidR="007D48BC" w:rsidRDefault="007D48BC">
            <w:pPr>
              <w:pStyle w:val="ConsPlusNormal"/>
              <w:jc w:val="right"/>
            </w:pPr>
            <w:r>
              <w:t>99574,7</w:t>
            </w:r>
          </w:p>
        </w:tc>
        <w:tc>
          <w:tcPr>
            <w:tcW w:w="295" w:type="pct"/>
            <w:vAlign w:val="bottom"/>
          </w:tcPr>
          <w:p w:rsidR="007D48BC" w:rsidRDefault="007D48BC">
            <w:pPr>
              <w:pStyle w:val="ConsPlusNormal"/>
              <w:jc w:val="right"/>
            </w:pPr>
            <w:r>
              <w:t>103299,0</w:t>
            </w:r>
          </w:p>
        </w:tc>
        <w:tc>
          <w:tcPr>
            <w:tcW w:w="295" w:type="pct"/>
            <w:vAlign w:val="bottom"/>
          </w:tcPr>
          <w:p w:rsidR="007D48BC" w:rsidRDefault="007D48BC">
            <w:pPr>
              <w:pStyle w:val="ConsPlusNormal"/>
              <w:jc w:val="right"/>
            </w:pPr>
            <w:r>
              <w:t>103873,5</w:t>
            </w:r>
          </w:p>
        </w:tc>
        <w:tc>
          <w:tcPr>
            <w:tcW w:w="295" w:type="pct"/>
            <w:vAlign w:val="bottom"/>
          </w:tcPr>
          <w:p w:rsidR="007D48BC" w:rsidRDefault="007D48BC">
            <w:pPr>
              <w:pStyle w:val="ConsPlusNormal"/>
              <w:jc w:val="right"/>
            </w:pPr>
            <w:r>
              <w:t>108429,3</w:t>
            </w:r>
          </w:p>
        </w:tc>
        <w:tc>
          <w:tcPr>
            <w:tcW w:w="295" w:type="pct"/>
            <w:vAlign w:val="bottom"/>
          </w:tcPr>
          <w:p w:rsidR="007D48BC" w:rsidRDefault="007D48BC">
            <w:pPr>
              <w:pStyle w:val="ConsPlusNormal"/>
              <w:jc w:val="right"/>
            </w:pPr>
            <w:r>
              <w:t>107674,5</w:t>
            </w:r>
          </w:p>
        </w:tc>
        <w:tc>
          <w:tcPr>
            <w:tcW w:w="295" w:type="pct"/>
            <w:vAlign w:val="bottom"/>
          </w:tcPr>
          <w:p w:rsidR="007D48BC" w:rsidRDefault="007D48BC">
            <w:pPr>
              <w:pStyle w:val="ConsPlusNormal"/>
              <w:jc w:val="right"/>
            </w:pPr>
            <w:r>
              <w:t>108608,1</w:t>
            </w:r>
          </w:p>
        </w:tc>
        <w:tc>
          <w:tcPr>
            <w:tcW w:w="295" w:type="pct"/>
            <w:vAlign w:val="bottom"/>
          </w:tcPr>
          <w:p w:rsidR="007D48BC" w:rsidRDefault="007D48BC">
            <w:pPr>
              <w:pStyle w:val="ConsPlusNormal"/>
              <w:jc w:val="right"/>
            </w:pPr>
            <w:r>
              <w:t>118296,2</w:t>
            </w:r>
          </w:p>
        </w:tc>
        <w:tc>
          <w:tcPr>
            <w:tcW w:w="295" w:type="pct"/>
            <w:vAlign w:val="bottom"/>
          </w:tcPr>
          <w:p w:rsidR="007D48BC" w:rsidRDefault="007D48BC">
            <w:pPr>
              <w:pStyle w:val="ConsPlusNormal"/>
              <w:jc w:val="right"/>
            </w:pPr>
            <w:r>
              <w:t>112101,7</w:t>
            </w:r>
          </w:p>
        </w:tc>
        <w:tc>
          <w:tcPr>
            <w:tcW w:w="295" w:type="pct"/>
            <w:vAlign w:val="bottom"/>
          </w:tcPr>
          <w:p w:rsidR="007D48BC" w:rsidRDefault="007D48BC">
            <w:pPr>
              <w:pStyle w:val="ConsPlusNormal"/>
              <w:jc w:val="right"/>
            </w:pPr>
            <w:r>
              <w:t>113491,0</w:t>
            </w:r>
          </w:p>
        </w:tc>
        <w:tc>
          <w:tcPr>
            <w:tcW w:w="295" w:type="pct"/>
            <w:vAlign w:val="bottom"/>
          </w:tcPr>
          <w:p w:rsidR="007D48BC" w:rsidRDefault="007D48BC">
            <w:pPr>
              <w:pStyle w:val="ConsPlusNormal"/>
              <w:jc w:val="right"/>
            </w:pPr>
            <w:r>
              <w:t>128693,6</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87,1</w:t>
            </w:r>
          </w:p>
        </w:tc>
        <w:tc>
          <w:tcPr>
            <w:tcW w:w="295" w:type="pct"/>
            <w:vAlign w:val="bottom"/>
          </w:tcPr>
          <w:p w:rsidR="007D48BC" w:rsidRDefault="007D48BC">
            <w:pPr>
              <w:pStyle w:val="ConsPlusNormal"/>
              <w:jc w:val="right"/>
            </w:pPr>
            <w:r>
              <w:t>90,2</w:t>
            </w:r>
          </w:p>
        </w:tc>
        <w:tc>
          <w:tcPr>
            <w:tcW w:w="295" w:type="pct"/>
            <w:vAlign w:val="bottom"/>
          </w:tcPr>
          <w:p w:rsidR="007D48BC" w:rsidRDefault="007D48BC">
            <w:pPr>
              <w:pStyle w:val="ConsPlusNormal"/>
              <w:jc w:val="right"/>
            </w:pPr>
            <w:r>
              <w:t>91,1</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99,6</w:t>
            </w:r>
          </w:p>
        </w:tc>
        <w:tc>
          <w:tcPr>
            <w:tcW w:w="295" w:type="pct"/>
            <w:vAlign w:val="bottom"/>
          </w:tcPr>
          <w:p w:rsidR="007D48BC" w:rsidRDefault="007D48BC">
            <w:pPr>
              <w:pStyle w:val="ConsPlusNormal"/>
              <w:jc w:val="right"/>
            </w:pPr>
            <w:r>
              <w:t>100,3</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104,2</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104,4</w:t>
            </w:r>
          </w:p>
        </w:tc>
      </w:tr>
      <w:tr w:rsidR="007D48BC" w:rsidTr="00C673A1">
        <w:tc>
          <w:tcPr>
            <w:tcW w:w="684" w:type="pct"/>
            <w:vAlign w:val="center"/>
          </w:tcPr>
          <w:p w:rsidR="007D48BC" w:rsidRDefault="007D48BC">
            <w:pPr>
              <w:pStyle w:val="ConsPlusNormal"/>
            </w:pPr>
            <w:r>
              <w:t xml:space="preserve">Объем инвестиций </w:t>
            </w:r>
            <w:r>
              <w:lastRenderedPageBreak/>
              <w:t>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lastRenderedPageBreak/>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79508,9</w:t>
            </w:r>
          </w:p>
        </w:tc>
        <w:tc>
          <w:tcPr>
            <w:tcW w:w="295" w:type="pct"/>
            <w:vAlign w:val="bottom"/>
          </w:tcPr>
          <w:p w:rsidR="007D48BC" w:rsidRDefault="007D48BC">
            <w:pPr>
              <w:pStyle w:val="ConsPlusNormal"/>
              <w:jc w:val="right"/>
            </w:pPr>
            <w:r>
              <w:t>76215,6</w:t>
            </w:r>
          </w:p>
        </w:tc>
        <w:tc>
          <w:tcPr>
            <w:tcW w:w="295" w:type="pct"/>
            <w:vAlign w:val="bottom"/>
          </w:tcPr>
          <w:p w:rsidR="007D48BC" w:rsidRDefault="007D48BC">
            <w:pPr>
              <w:pStyle w:val="ConsPlusNormal"/>
              <w:jc w:val="right"/>
            </w:pPr>
            <w:r>
              <w:t>30493,1</w:t>
            </w:r>
          </w:p>
        </w:tc>
        <w:tc>
          <w:tcPr>
            <w:tcW w:w="295" w:type="pct"/>
            <w:vAlign w:val="bottom"/>
          </w:tcPr>
          <w:p w:rsidR="007D48BC" w:rsidRDefault="007D48BC">
            <w:pPr>
              <w:pStyle w:val="ConsPlusNormal"/>
              <w:jc w:val="right"/>
            </w:pPr>
            <w:r>
              <w:t>81274,7</w:t>
            </w:r>
          </w:p>
        </w:tc>
        <w:tc>
          <w:tcPr>
            <w:tcW w:w="295" w:type="pct"/>
            <w:vAlign w:val="bottom"/>
          </w:tcPr>
          <w:p w:rsidR="007D48BC" w:rsidRDefault="007D48BC">
            <w:pPr>
              <w:pStyle w:val="ConsPlusNormal"/>
              <w:jc w:val="right"/>
            </w:pPr>
            <w:r>
              <w:t>84949,0</w:t>
            </w:r>
          </w:p>
        </w:tc>
        <w:tc>
          <w:tcPr>
            <w:tcW w:w="295" w:type="pct"/>
            <w:vAlign w:val="bottom"/>
          </w:tcPr>
          <w:p w:rsidR="007D48BC" w:rsidRDefault="007D48BC">
            <w:pPr>
              <w:pStyle w:val="ConsPlusNormal"/>
              <w:jc w:val="right"/>
            </w:pPr>
            <w:r>
              <w:t>85518,5</w:t>
            </w:r>
          </w:p>
        </w:tc>
        <w:tc>
          <w:tcPr>
            <w:tcW w:w="295" w:type="pct"/>
            <w:vAlign w:val="bottom"/>
          </w:tcPr>
          <w:p w:rsidR="007D48BC" w:rsidRDefault="007D48BC">
            <w:pPr>
              <w:pStyle w:val="ConsPlusNormal"/>
              <w:jc w:val="right"/>
            </w:pPr>
            <w:r>
              <w:t>88912,0</w:t>
            </w:r>
          </w:p>
        </w:tc>
        <w:tc>
          <w:tcPr>
            <w:tcW w:w="295" w:type="pct"/>
            <w:vAlign w:val="bottom"/>
          </w:tcPr>
          <w:p w:rsidR="007D48BC" w:rsidRDefault="007D48BC">
            <w:pPr>
              <w:pStyle w:val="ConsPlusNormal"/>
              <w:jc w:val="right"/>
            </w:pPr>
            <w:r>
              <w:t>89324,5</w:t>
            </w:r>
          </w:p>
        </w:tc>
        <w:tc>
          <w:tcPr>
            <w:tcW w:w="295" w:type="pct"/>
            <w:vAlign w:val="bottom"/>
          </w:tcPr>
          <w:p w:rsidR="007D48BC" w:rsidRDefault="007D48BC">
            <w:pPr>
              <w:pStyle w:val="ConsPlusNormal"/>
              <w:jc w:val="right"/>
            </w:pPr>
            <w:r>
              <w:t>90248,1</w:t>
            </w:r>
          </w:p>
        </w:tc>
        <w:tc>
          <w:tcPr>
            <w:tcW w:w="295" w:type="pct"/>
            <w:vAlign w:val="bottom"/>
          </w:tcPr>
          <w:p w:rsidR="007D48BC" w:rsidRDefault="007D48BC">
            <w:pPr>
              <w:pStyle w:val="ConsPlusNormal"/>
              <w:jc w:val="right"/>
            </w:pPr>
            <w:r>
              <w:t>98185,8</w:t>
            </w:r>
          </w:p>
        </w:tc>
        <w:tc>
          <w:tcPr>
            <w:tcW w:w="295" w:type="pct"/>
            <w:vAlign w:val="bottom"/>
          </w:tcPr>
          <w:p w:rsidR="007D48BC" w:rsidRDefault="007D48BC">
            <w:pPr>
              <w:pStyle w:val="ConsPlusNormal"/>
              <w:jc w:val="right"/>
            </w:pPr>
            <w:r>
              <w:t>93731,7</w:t>
            </w:r>
          </w:p>
        </w:tc>
        <w:tc>
          <w:tcPr>
            <w:tcW w:w="295" w:type="pct"/>
            <w:vAlign w:val="bottom"/>
          </w:tcPr>
          <w:p w:rsidR="007D48BC" w:rsidRDefault="007D48BC">
            <w:pPr>
              <w:pStyle w:val="ConsPlusNormal"/>
              <w:jc w:val="right"/>
            </w:pPr>
            <w:r>
              <w:t>95101,0</w:t>
            </w:r>
          </w:p>
        </w:tc>
        <w:tc>
          <w:tcPr>
            <w:tcW w:w="295" w:type="pct"/>
            <w:vAlign w:val="bottom"/>
          </w:tcPr>
          <w:p w:rsidR="007D48BC" w:rsidRDefault="007D48BC">
            <w:pPr>
              <w:pStyle w:val="ConsPlusNormal"/>
              <w:jc w:val="right"/>
            </w:pPr>
            <w:r>
              <w:t>108102,6</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87,9</w:t>
            </w:r>
          </w:p>
        </w:tc>
        <w:tc>
          <w:tcPr>
            <w:tcW w:w="295" w:type="pct"/>
            <w:vAlign w:val="bottom"/>
          </w:tcPr>
          <w:p w:rsidR="007D48BC" w:rsidRDefault="007D48BC">
            <w:pPr>
              <w:pStyle w:val="ConsPlusNormal"/>
              <w:jc w:val="right"/>
            </w:pPr>
            <w:r>
              <w:t>90,5</w:t>
            </w:r>
          </w:p>
        </w:tc>
        <w:tc>
          <w:tcPr>
            <w:tcW w:w="295" w:type="pct"/>
            <w:vAlign w:val="bottom"/>
          </w:tcPr>
          <w:p w:rsidR="007D48BC" w:rsidRDefault="007D48BC">
            <w:pPr>
              <w:pStyle w:val="ConsPlusNormal"/>
              <w:jc w:val="right"/>
            </w:pPr>
            <w:r>
              <w:t>91,3</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100,3</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104,5</w:t>
            </w:r>
          </w:p>
        </w:tc>
        <w:tc>
          <w:tcPr>
            <w:tcW w:w="295" w:type="pct"/>
            <w:vAlign w:val="bottom"/>
          </w:tcPr>
          <w:p w:rsidR="007D48BC" w:rsidRDefault="007D48BC">
            <w:pPr>
              <w:pStyle w:val="ConsPlusNormal"/>
              <w:jc w:val="right"/>
            </w:pPr>
            <w:r>
              <w:t>100,9</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105,5</w:t>
            </w:r>
          </w:p>
        </w:tc>
        <w:tc>
          <w:tcPr>
            <w:tcW w:w="295" w:type="pct"/>
            <w:vAlign w:val="bottom"/>
          </w:tcPr>
          <w:p w:rsidR="007D48BC" w:rsidRDefault="007D48BC">
            <w:pPr>
              <w:pStyle w:val="ConsPlusNormal"/>
              <w:jc w:val="right"/>
            </w:pPr>
            <w:r>
              <w:t>100,8</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105,7</w:t>
            </w:r>
          </w:p>
        </w:tc>
      </w:tr>
      <w:tr w:rsidR="007D48BC" w:rsidTr="00C673A1">
        <w:tc>
          <w:tcPr>
            <w:tcW w:w="684" w:type="pct"/>
            <w:vAlign w:val="center"/>
          </w:tcPr>
          <w:p w:rsidR="007D48BC" w:rsidRDefault="007D48BC">
            <w:pPr>
              <w:pStyle w:val="ConsPlusNormal"/>
            </w:pPr>
            <w:r>
              <w:t>в том числе по видам экономической деятельности (без субъектов малого предпринимательства и параметров неформальной деятельности)</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Раздел</w:t>
            </w:r>
            <w:proofErr w:type="gramStart"/>
            <w:r>
              <w:t xml:space="preserve"> А</w:t>
            </w:r>
            <w:proofErr w:type="gramEnd"/>
            <w:r>
              <w:t>: Сельское, лесное хозяйство, охота, рыболовство и рыбоводство</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lastRenderedPageBreak/>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3023,4</w:t>
            </w:r>
          </w:p>
        </w:tc>
        <w:tc>
          <w:tcPr>
            <w:tcW w:w="295" w:type="pct"/>
            <w:vAlign w:val="bottom"/>
          </w:tcPr>
          <w:p w:rsidR="007D48BC" w:rsidRDefault="007D48BC">
            <w:pPr>
              <w:pStyle w:val="ConsPlusNormal"/>
              <w:jc w:val="right"/>
            </w:pPr>
            <w:r>
              <w:t>2622,4</w:t>
            </w:r>
          </w:p>
        </w:tc>
        <w:tc>
          <w:tcPr>
            <w:tcW w:w="295" w:type="pct"/>
            <w:vAlign w:val="bottom"/>
          </w:tcPr>
          <w:p w:rsidR="007D48BC" w:rsidRDefault="007D48BC">
            <w:pPr>
              <w:pStyle w:val="ConsPlusNormal"/>
              <w:jc w:val="right"/>
            </w:pPr>
            <w:r>
              <w:t>1268,9</w:t>
            </w:r>
          </w:p>
        </w:tc>
        <w:tc>
          <w:tcPr>
            <w:tcW w:w="295" w:type="pct"/>
            <w:vAlign w:val="bottom"/>
          </w:tcPr>
          <w:p w:rsidR="007D48BC" w:rsidRDefault="007D48BC">
            <w:pPr>
              <w:pStyle w:val="ConsPlusNormal"/>
              <w:jc w:val="right"/>
            </w:pPr>
            <w:r>
              <w:t>2756,1</w:t>
            </w:r>
          </w:p>
        </w:tc>
        <w:tc>
          <w:tcPr>
            <w:tcW w:w="295" w:type="pct"/>
            <w:vAlign w:val="bottom"/>
          </w:tcPr>
          <w:p w:rsidR="007D48BC" w:rsidRDefault="007D48BC">
            <w:pPr>
              <w:pStyle w:val="ConsPlusNormal"/>
              <w:jc w:val="right"/>
            </w:pPr>
            <w:r>
              <w:t>2943,0</w:t>
            </w:r>
          </w:p>
        </w:tc>
        <w:tc>
          <w:tcPr>
            <w:tcW w:w="295" w:type="pct"/>
            <w:vAlign w:val="bottom"/>
          </w:tcPr>
          <w:p w:rsidR="007D48BC" w:rsidRDefault="007D48BC">
            <w:pPr>
              <w:pStyle w:val="ConsPlusNormal"/>
              <w:jc w:val="right"/>
            </w:pPr>
            <w:r>
              <w:t>2950,6</w:t>
            </w:r>
          </w:p>
        </w:tc>
        <w:tc>
          <w:tcPr>
            <w:tcW w:w="295" w:type="pct"/>
            <w:vAlign w:val="bottom"/>
          </w:tcPr>
          <w:p w:rsidR="007D48BC" w:rsidRDefault="007D48BC">
            <w:pPr>
              <w:pStyle w:val="ConsPlusNormal"/>
              <w:jc w:val="right"/>
            </w:pPr>
            <w:r>
              <w:t>3067,7</w:t>
            </w:r>
          </w:p>
        </w:tc>
        <w:tc>
          <w:tcPr>
            <w:tcW w:w="295" w:type="pct"/>
            <w:vAlign w:val="bottom"/>
          </w:tcPr>
          <w:p w:rsidR="007D48BC" w:rsidRDefault="007D48BC">
            <w:pPr>
              <w:pStyle w:val="ConsPlusNormal"/>
              <w:jc w:val="right"/>
            </w:pPr>
            <w:r>
              <w:t>3073,9</w:t>
            </w:r>
          </w:p>
        </w:tc>
        <w:tc>
          <w:tcPr>
            <w:tcW w:w="295" w:type="pct"/>
            <w:vAlign w:val="bottom"/>
          </w:tcPr>
          <w:p w:rsidR="007D48BC" w:rsidRDefault="007D48BC">
            <w:pPr>
              <w:pStyle w:val="ConsPlusNormal"/>
              <w:jc w:val="right"/>
            </w:pPr>
            <w:r>
              <w:t>3080,6</w:t>
            </w:r>
          </w:p>
        </w:tc>
        <w:tc>
          <w:tcPr>
            <w:tcW w:w="295" w:type="pct"/>
            <w:vAlign w:val="bottom"/>
          </w:tcPr>
          <w:p w:rsidR="007D48BC" w:rsidRDefault="007D48BC">
            <w:pPr>
              <w:pStyle w:val="ConsPlusNormal"/>
              <w:jc w:val="right"/>
            </w:pPr>
            <w:r>
              <w:t>3351,6</w:t>
            </w:r>
          </w:p>
        </w:tc>
        <w:tc>
          <w:tcPr>
            <w:tcW w:w="295" w:type="pct"/>
            <w:vAlign w:val="bottom"/>
          </w:tcPr>
          <w:p w:rsidR="007D48BC" w:rsidRDefault="007D48BC">
            <w:pPr>
              <w:pStyle w:val="ConsPlusNormal"/>
              <w:jc w:val="right"/>
            </w:pPr>
            <w:r>
              <w:t>3212,3</w:t>
            </w:r>
          </w:p>
        </w:tc>
        <w:tc>
          <w:tcPr>
            <w:tcW w:w="295" w:type="pct"/>
            <w:vAlign w:val="bottom"/>
          </w:tcPr>
          <w:p w:rsidR="007D48BC" w:rsidRDefault="007D48BC">
            <w:pPr>
              <w:pStyle w:val="ConsPlusNormal"/>
              <w:jc w:val="right"/>
            </w:pPr>
            <w:r>
              <w:t>3223,0</w:t>
            </w:r>
          </w:p>
        </w:tc>
        <w:tc>
          <w:tcPr>
            <w:tcW w:w="295" w:type="pct"/>
            <w:vAlign w:val="bottom"/>
          </w:tcPr>
          <w:p w:rsidR="007D48BC" w:rsidRDefault="007D48BC">
            <w:pPr>
              <w:pStyle w:val="ConsPlusNormal"/>
              <w:jc w:val="right"/>
            </w:pPr>
            <w:r>
              <w:t>3663,6</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83,5</w:t>
            </w:r>
          </w:p>
        </w:tc>
        <w:tc>
          <w:tcPr>
            <w:tcW w:w="295" w:type="pct"/>
            <w:vAlign w:val="bottom"/>
          </w:tcPr>
          <w:p w:rsidR="007D48BC" w:rsidRDefault="007D48BC">
            <w:pPr>
              <w:pStyle w:val="ConsPlusNormal"/>
              <w:jc w:val="right"/>
            </w:pPr>
            <w:r>
              <w:t>104,9</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102,5</w:t>
            </w:r>
          </w:p>
        </w:tc>
        <w:tc>
          <w:tcPr>
            <w:tcW w:w="295" w:type="pct"/>
            <w:vAlign w:val="bottom"/>
          </w:tcPr>
          <w:p w:rsidR="007D48BC" w:rsidRDefault="007D48BC">
            <w:pPr>
              <w:pStyle w:val="ConsPlusNormal"/>
              <w:jc w:val="right"/>
            </w:pPr>
            <w:r>
              <w:t>102,9</w:t>
            </w:r>
          </w:p>
        </w:tc>
        <w:tc>
          <w:tcPr>
            <w:tcW w:w="295" w:type="pct"/>
            <w:vAlign w:val="bottom"/>
          </w:tcPr>
          <w:p w:rsidR="007D48BC" w:rsidRDefault="007D48BC">
            <w:pPr>
              <w:pStyle w:val="ConsPlusNormal"/>
              <w:jc w:val="right"/>
            </w:pPr>
            <w:r>
              <w:t>106,3</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100,3</w:t>
            </w:r>
          </w:p>
        </w:tc>
        <w:tc>
          <w:tcPr>
            <w:tcW w:w="295" w:type="pct"/>
            <w:vAlign w:val="bottom"/>
          </w:tcPr>
          <w:p w:rsidR="007D48BC" w:rsidRDefault="007D48BC">
            <w:pPr>
              <w:pStyle w:val="ConsPlusNormal"/>
              <w:jc w:val="right"/>
            </w:pPr>
            <w:r>
              <w:t>104,3</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100,5</w:t>
            </w:r>
          </w:p>
        </w:tc>
        <w:tc>
          <w:tcPr>
            <w:tcW w:w="295" w:type="pct"/>
            <w:vAlign w:val="bottom"/>
          </w:tcPr>
          <w:p w:rsidR="007D48BC" w:rsidRDefault="007D48BC">
            <w:pPr>
              <w:pStyle w:val="ConsPlusNormal"/>
              <w:jc w:val="right"/>
            </w:pPr>
            <w:r>
              <w:t>103,5</w:t>
            </w:r>
          </w:p>
        </w:tc>
      </w:tr>
      <w:tr w:rsidR="007D48BC" w:rsidTr="00C673A1">
        <w:tc>
          <w:tcPr>
            <w:tcW w:w="684" w:type="pct"/>
            <w:vAlign w:val="center"/>
          </w:tcPr>
          <w:p w:rsidR="007D48BC" w:rsidRDefault="007D48BC">
            <w:pPr>
              <w:pStyle w:val="ConsPlusNormal"/>
            </w:pPr>
            <w:r>
              <w:t>Раздел</w:t>
            </w:r>
            <w:proofErr w:type="gramStart"/>
            <w:r>
              <w:t xml:space="preserve"> В</w:t>
            </w:r>
            <w:proofErr w:type="gramEnd"/>
            <w:r>
              <w:t>: Добыча полезных ископаемых</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33367,8</w:t>
            </w:r>
          </w:p>
        </w:tc>
        <w:tc>
          <w:tcPr>
            <w:tcW w:w="295" w:type="pct"/>
            <w:vAlign w:val="bottom"/>
          </w:tcPr>
          <w:p w:rsidR="007D48BC" w:rsidRDefault="007D48BC">
            <w:pPr>
              <w:pStyle w:val="ConsPlusNormal"/>
              <w:jc w:val="right"/>
            </w:pPr>
            <w:r>
              <w:t>37464,1</w:t>
            </w:r>
          </w:p>
        </w:tc>
        <w:tc>
          <w:tcPr>
            <w:tcW w:w="295" w:type="pct"/>
            <w:vAlign w:val="bottom"/>
          </w:tcPr>
          <w:p w:rsidR="007D48BC" w:rsidRDefault="007D48BC">
            <w:pPr>
              <w:pStyle w:val="ConsPlusNormal"/>
              <w:jc w:val="right"/>
            </w:pPr>
            <w:r>
              <w:t>15572,6</w:t>
            </w:r>
          </w:p>
        </w:tc>
        <w:tc>
          <w:tcPr>
            <w:tcW w:w="295" w:type="pct"/>
            <w:vAlign w:val="bottom"/>
          </w:tcPr>
          <w:p w:rsidR="007D48BC" w:rsidRDefault="007D48BC">
            <w:pPr>
              <w:pStyle w:val="ConsPlusNormal"/>
              <w:jc w:val="right"/>
            </w:pPr>
            <w:r>
              <w:t>39929,4</w:t>
            </w:r>
          </w:p>
        </w:tc>
        <w:tc>
          <w:tcPr>
            <w:tcW w:w="295" w:type="pct"/>
            <w:vAlign w:val="bottom"/>
          </w:tcPr>
          <w:p w:rsidR="007D48BC" w:rsidRDefault="007D48BC">
            <w:pPr>
              <w:pStyle w:val="ConsPlusNormal"/>
              <w:jc w:val="right"/>
            </w:pPr>
            <w:r>
              <w:t>41384,9</w:t>
            </w:r>
          </w:p>
        </w:tc>
        <w:tc>
          <w:tcPr>
            <w:tcW w:w="295" w:type="pct"/>
            <w:vAlign w:val="bottom"/>
          </w:tcPr>
          <w:p w:rsidR="007D48BC" w:rsidRDefault="007D48BC">
            <w:pPr>
              <w:pStyle w:val="ConsPlusNormal"/>
              <w:jc w:val="right"/>
            </w:pPr>
            <w:r>
              <w:t>41678,2</w:t>
            </w:r>
          </w:p>
        </w:tc>
        <w:tc>
          <w:tcPr>
            <w:tcW w:w="295" w:type="pct"/>
            <w:vAlign w:val="bottom"/>
          </w:tcPr>
          <w:p w:rsidR="007D48BC" w:rsidRDefault="007D48BC">
            <w:pPr>
              <w:pStyle w:val="ConsPlusNormal"/>
              <w:jc w:val="right"/>
            </w:pPr>
            <w:r>
              <w:t>43332,0</w:t>
            </w:r>
          </w:p>
        </w:tc>
        <w:tc>
          <w:tcPr>
            <w:tcW w:w="295" w:type="pct"/>
            <w:vAlign w:val="bottom"/>
          </w:tcPr>
          <w:p w:rsidR="007D48BC" w:rsidRDefault="007D48BC">
            <w:pPr>
              <w:pStyle w:val="ConsPlusNormal"/>
              <w:jc w:val="right"/>
            </w:pPr>
            <w:r>
              <w:t>43181,8</w:t>
            </w:r>
          </w:p>
        </w:tc>
        <w:tc>
          <w:tcPr>
            <w:tcW w:w="295" w:type="pct"/>
            <w:vAlign w:val="bottom"/>
          </w:tcPr>
          <w:p w:rsidR="007D48BC" w:rsidRDefault="007D48BC">
            <w:pPr>
              <w:pStyle w:val="ConsPlusNormal"/>
              <w:jc w:val="right"/>
            </w:pPr>
            <w:r>
              <w:t>43683,7</w:t>
            </w:r>
          </w:p>
        </w:tc>
        <w:tc>
          <w:tcPr>
            <w:tcW w:w="295" w:type="pct"/>
            <w:vAlign w:val="bottom"/>
          </w:tcPr>
          <w:p w:rsidR="007D48BC" w:rsidRDefault="007D48BC">
            <w:pPr>
              <w:pStyle w:val="ConsPlusNormal"/>
              <w:jc w:val="right"/>
            </w:pPr>
            <w:r>
              <w:t>47525,9</w:t>
            </w:r>
          </w:p>
        </w:tc>
        <w:tc>
          <w:tcPr>
            <w:tcW w:w="295" w:type="pct"/>
            <w:vAlign w:val="bottom"/>
          </w:tcPr>
          <w:p w:rsidR="007D48BC" w:rsidRDefault="007D48BC">
            <w:pPr>
              <w:pStyle w:val="ConsPlusNormal"/>
              <w:jc w:val="right"/>
            </w:pPr>
            <w:r>
              <w:t>45138,2</w:t>
            </w:r>
          </w:p>
        </w:tc>
        <w:tc>
          <w:tcPr>
            <w:tcW w:w="295" w:type="pct"/>
            <w:vAlign w:val="bottom"/>
          </w:tcPr>
          <w:p w:rsidR="007D48BC" w:rsidRDefault="007D48BC">
            <w:pPr>
              <w:pStyle w:val="ConsPlusNormal"/>
              <w:jc w:val="right"/>
            </w:pPr>
            <w:r>
              <w:t>45925,4</w:t>
            </w:r>
          </w:p>
        </w:tc>
        <w:tc>
          <w:tcPr>
            <w:tcW w:w="295" w:type="pct"/>
            <w:vAlign w:val="bottom"/>
          </w:tcPr>
          <w:p w:rsidR="007D48BC" w:rsidRDefault="007D48BC">
            <w:pPr>
              <w:pStyle w:val="ConsPlusNormal"/>
              <w:jc w:val="right"/>
            </w:pPr>
            <w:r>
              <w:t>52204,0</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104,4</w:t>
            </w:r>
          </w:p>
        </w:tc>
        <w:tc>
          <w:tcPr>
            <w:tcW w:w="295" w:type="pct"/>
            <w:vAlign w:val="bottom"/>
          </w:tcPr>
          <w:p w:rsidR="007D48BC" w:rsidRDefault="007D48BC">
            <w:pPr>
              <w:pStyle w:val="ConsPlusNormal"/>
              <w:jc w:val="right"/>
            </w:pPr>
            <w:r>
              <w:t>80,9</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99,5</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103,6</w:t>
            </w:r>
          </w:p>
        </w:tc>
        <w:tc>
          <w:tcPr>
            <w:tcW w:w="295" w:type="pct"/>
            <w:vAlign w:val="bottom"/>
          </w:tcPr>
          <w:p w:rsidR="007D48BC" w:rsidRDefault="007D48BC">
            <w:pPr>
              <w:pStyle w:val="ConsPlusNormal"/>
              <w:jc w:val="right"/>
            </w:pPr>
            <w:r>
              <w:t>100,1</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104,8</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104,0</w:t>
            </w:r>
          </w:p>
        </w:tc>
      </w:tr>
      <w:tr w:rsidR="007D48BC" w:rsidTr="00C673A1">
        <w:tc>
          <w:tcPr>
            <w:tcW w:w="684" w:type="pct"/>
            <w:vAlign w:val="center"/>
          </w:tcPr>
          <w:p w:rsidR="007D48BC" w:rsidRDefault="007D48BC">
            <w:pPr>
              <w:pStyle w:val="ConsPlusNormal"/>
            </w:pPr>
            <w:r>
              <w:t>Раздел</w:t>
            </w:r>
            <w:proofErr w:type="gramStart"/>
            <w:r>
              <w:t xml:space="preserve"> С</w:t>
            </w:r>
            <w:proofErr w:type="gramEnd"/>
            <w:r>
              <w:t>: Обрабатывающие производства</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13365,6</w:t>
            </w:r>
          </w:p>
        </w:tc>
        <w:tc>
          <w:tcPr>
            <w:tcW w:w="295" w:type="pct"/>
            <w:vAlign w:val="bottom"/>
          </w:tcPr>
          <w:p w:rsidR="007D48BC" w:rsidRDefault="007D48BC">
            <w:pPr>
              <w:pStyle w:val="ConsPlusNormal"/>
              <w:jc w:val="right"/>
            </w:pPr>
            <w:r>
              <w:t>9338,9</w:t>
            </w:r>
          </w:p>
        </w:tc>
        <w:tc>
          <w:tcPr>
            <w:tcW w:w="295" w:type="pct"/>
            <w:vAlign w:val="bottom"/>
          </w:tcPr>
          <w:p w:rsidR="007D48BC" w:rsidRDefault="007D48BC">
            <w:pPr>
              <w:pStyle w:val="ConsPlusNormal"/>
              <w:jc w:val="right"/>
            </w:pPr>
            <w:r>
              <w:t>2830,3</w:t>
            </w:r>
          </w:p>
        </w:tc>
        <w:tc>
          <w:tcPr>
            <w:tcW w:w="295" w:type="pct"/>
            <w:vAlign w:val="bottom"/>
          </w:tcPr>
          <w:p w:rsidR="007D48BC" w:rsidRDefault="007D48BC">
            <w:pPr>
              <w:pStyle w:val="ConsPlusNormal"/>
              <w:jc w:val="right"/>
            </w:pPr>
            <w:r>
              <w:t>10129,1</w:t>
            </w:r>
          </w:p>
        </w:tc>
        <w:tc>
          <w:tcPr>
            <w:tcW w:w="295" w:type="pct"/>
            <w:vAlign w:val="bottom"/>
          </w:tcPr>
          <w:p w:rsidR="007D48BC" w:rsidRDefault="007D48BC">
            <w:pPr>
              <w:pStyle w:val="ConsPlusNormal"/>
              <w:jc w:val="right"/>
            </w:pPr>
            <w:r>
              <w:t>10787,6</w:t>
            </w:r>
          </w:p>
        </w:tc>
        <w:tc>
          <w:tcPr>
            <w:tcW w:w="295" w:type="pct"/>
            <w:vAlign w:val="bottom"/>
          </w:tcPr>
          <w:p w:rsidR="007D48BC" w:rsidRDefault="007D48BC">
            <w:pPr>
              <w:pStyle w:val="ConsPlusNormal"/>
              <w:jc w:val="right"/>
            </w:pPr>
            <w:r>
              <w:t>10963,5</w:t>
            </w:r>
          </w:p>
        </w:tc>
        <w:tc>
          <w:tcPr>
            <w:tcW w:w="295" w:type="pct"/>
            <w:vAlign w:val="bottom"/>
          </w:tcPr>
          <w:p w:rsidR="007D48BC" w:rsidRDefault="007D48BC">
            <w:pPr>
              <w:pStyle w:val="ConsPlusNormal"/>
              <w:jc w:val="right"/>
            </w:pPr>
            <w:r>
              <w:t>11398,5</w:t>
            </w:r>
          </w:p>
        </w:tc>
        <w:tc>
          <w:tcPr>
            <w:tcW w:w="295" w:type="pct"/>
            <w:vAlign w:val="bottom"/>
          </w:tcPr>
          <w:p w:rsidR="007D48BC" w:rsidRDefault="007D48BC">
            <w:pPr>
              <w:pStyle w:val="ConsPlusNormal"/>
              <w:jc w:val="right"/>
            </w:pPr>
            <w:r>
              <w:t>11435,3</w:t>
            </w:r>
          </w:p>
        </w:tc>
        <w:tc>
          <w:tcPr>
            <w:tcW w:w="295" w:type="pct"/>
            <w:vAlign w:val="bottom"/>
          </w:tcPr>
          <w:p w:rsidR="007D48BC" w:rsidRDefault="007D48BC">
            <w:pPr>
              <w:pStyle w:val="ConsPlusNormal"/>
              <w:jc w:val="right"/>
            </w:pPr>
            <w:r>
              <w:t>11680,5</w:t>
            </w:r>
          </w:p>
        </w:tc>
        <w:tc>
          <w:tcPr>
            <w:tcW w:w="295" w:type="pct"/>
            <w:vAlign w:val="bottom"/>
          </w:tcPr>
          <w:p w:rsidR="007D48BC" w:rsidRDefault="007D48BC">
            <w:pPr>
              <w:pStyle w:val="ConsPlusNormal"/>
              <w:jc w:val="right"/>
            </w:pPr>
            <w:r>
              <w:t>12707,9</w:t>
            </w:r>
          </w:p>
        </w:tc>
        <w:tc>
          <w:tcPr>
            <w:tcW w:w="295" w:type="pct"/>
            <w:vAlign w:val="bottom"/>
          </w:tcPr>
          <w:p w:rsidR="007D48BC" w:rsidRDefault="007D48BC">
            <w:pPr>
              <w:pStyle w:val="ConsPlusNormal"/>
              <w:jc w:val="right"/>
            </w:pPr>
            <w:r>
              <w:t>12174,2</w:t>
            </w:r>
          </w:p>
        </w:tc>
        <w:tc>
          <w:tcPr>
            <w:tcW w:w="295" w:type="pct"/>
            <w:vAlign w:val="bottom"/>
          </w:tcPr>
          <w:p w:rsidR="007D48BC" w:rsidRDefault="007D48BC">
            <w:pPr>
              <w:pStyle w:val="ConsPlusNormal"/>
              <w:jc w:val="right"/>
            </w:pPr>
            <w:r>
              <w:t>12484,1</w:t>
            </w:r>
          </w:p>
        </w:tc>
        <w:tc>
          <w:tcPr>
            <w:tcW w:w="295" w:type="pct"/>
            <w:vAlign w:val="bottom"/>
          </w:tcPr>
          <w:p w:rsidR="007D48BC" w:rsidRDefault="007D48BC">
            <w:pPr>
              <w:pStyle w:val="ConsPlusNormal"/>
              <w:jc w:val="right"/>
            </w:pPr>
            <w:r>
              <w:t>14190,9</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67,5</w:t>
            </w:r>
          </w:p>
        </w:tc>
        <w:tc>
          <w:tcPr>
            <w:tcW w:w="295" w:type="pct"/>
            <w:vAlign w:val="bottom"/>
          </w:tcPr>
          <w:p w:rsidR="007D48BC" w:rsidRDefault="007D48BC">
            <w:pPr>
              <w:pStyle w:val="ConsPlusNormal"/>
              <w:jc w:val="right"/>
            </w:pPr>
            <w:r>
              <w:t>78,4</w:t>
            </w:r>
          </w:p>
        </w:tc>
        <w:tc>
          <w:tcPr>
            <w:tcW w:w="295" w:type="pct"/>
            <w:vAlign w:val="bottom"/>
          </w:tcPr>
          <w:p w:rsidR="007D48BC" w:rsidRDefault="007D48BC">
            <w:pPr>
              <w:pStyle w:val="ConsPlusNormal"/>
              <w:jc w:val="right"/>
            </w:pPr>
            <w:r>
              <w:t>103,2</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104,1</w:t>
            </w:r>
          </w:p>
        </w:tc>
        <w:tc>
          <w:tcPr>
            <w:tcW w:w="295" w:type="pct"/>
            <w:vAlign w:val="bottom"/>
          </w:tcPr>
          <w:p w:rsidR="007D48BC" w:rsidRDefault="007D48BC">
            <w:pPr>
              <w:pStyle w:val="ConsPlusNormal"/>
              <w:jc w:val="right"/>
            </w:pPr>
            <w:r>
              <w:t>107,5</w:t>
            </w:r>
          </w:p>
        </w:tc>
        <w:tc>
          <w:tcPr>
            <w:tcW w:w="295" w:type="pct"/>
            <w:vAlign w:val="bottom"/>
          </w:tcPr>
          <w:p w:rsidR="007D48BC" w:rsidRDefault="007D48BC">
            <w:pPr>
              <w:pStyle w:val="ConsPlusNormal"/>
              <w:jc w:val="right"/>
            </w:pPr>
            <w:r>
              <w:t>101,7</w:t>
            </w:r>
          </w:p>
        </w:tc>
        <w:tc>
          <w:tcPr>
            <w:tcW w:w="295" w:type="pct"/>
            <w:vAlign w:val="bottom"/>
          </w:tcPr>
          <w:p w:rsidR="007D48BC" w:rsidRDefault="007D48BC">
            <w:pPr>
              <w:pStyle w:val="ConsPlusNormal"/>
              <w:jc w:val="right"/>
            </w:pPr>
            <w:r>
              <w:t>102,3</w:t>
            </w:r>
          </w:p>
        </w:tc>
        <w:tc>
          <w:tcPr>
            <w:tcW w:w="295" w:type="pct"/>
            <w:vAlign w:val="bottom"/>
          </w:tcPr>
          <w:p w:rsidR="007D48BC" w:rsidRDefault="007D48BC">
            <w:pPr>
              <w:pStyle w:val="ConsPlusNormal"/>
              <w:jc w:val="right"/>
            </w:pPr>
            <w:r>
              <w:t>106,5</w:t>
            </w:r>
          </w:p>
        </w:tc>
        <w:tc>
          <w:tcPr>
            <w:tcW w:w="295" w:type="pct"/>
            <w:vAlign w:val="bottom"/>
          </w:tcPr>
          <w:p w:rsidR="007D48BC" w:rsidRDefault="007D48BC">
            <w:pPr>
              <w:pStyle w:val="ConsPlusNormal"/>
              <w:jc w:val="right"/>
            </w:pPr>
            <w:r>
              <w:t>102,3</w:t>
            </w:r>
          </w:p>
        </w:tc>
        <w:tc>
          <w:tcPr>
            <w:tcW w:w="295" w:type="pct"/>
            <w:vAlign w:val="bottom"/>
          </w:tcPr>
          <w:p w:rsidR="007D48BC" w:rsidRDefault="007D48BC">
            <w:pPr>
              <w:pStyle w:val="ConsPlusNormal"/>
              <w:jc w:val="right"/>
            </w:pPr>
            <w:r>
              <w:t>102,7</w:t>
            </w:r>
          </w:p>
        </w:tc>
        <w:tc>
          <w:tcPr>
            <w:tcW w:w="295" w:type="pct"/>
            <w:vAlign w:val="bottom"/>
          </w:tcPr>
          <w:p w:rsidR="007D48BC" w:rsidRDefault="007D48BC">
            <w:pPr>
              <w:pStyle w:val="ConsPlusNormal"/>
              <w:jc w:val="right"/>
            </w:pPr>
            <w:r>
              <w:t>105,7</w:t>
            </w:r>
          </w:p>
        </w:tc>
      </w:tr>
      <w:tr w:rsidR="007D48BC" w:rsidTr="00C673A1">
        <w:tc>
          <w:tcPr>
            <w:tcW w:w="684" w:type="pct"/>
            <w:vAlign w:val="center"/>
          </w:tcPr>
          <w:p w:rsidR="007D48BC" w:rsidRDefault="007D48BC">
            <w:pPr>
              <w:pStyle w:val="ConsPlusNormal"/>
            </w:pPr>
            <w:r>
              <w:t>Раздел D: Обеспечение электрической энергией, газом и паром; кондиционирование воздуха</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xml:space="preserve">- в действующих </w:t>
            </w:r>
            <w:r>
              <w:lastRenderedPageBreak/>
              <w:t>ценах</w:t>
            </w:r>
          </w:p>
        </w:tc>
        <w:tc>
          <w:tcPr>
            <w:tcW w:w="478" w:type="pct"/>
            <w:vAlign w:val="center"/>
          </w:tcPr>
          <w:p w:rsidR="007D48BC" w:rsidRDefault="007D48BC">
            <w:pPr>
              <w:pStyle w:val="ConsPlusNormal"/>
              <w:jc w:val="center"/>
            </w:pPr>
            <w:proofErr w:type="gramStart"/>
            <w:r>
              <w:lastRenderedPageBreak/>
              <w:t>млн</w:t>
            </w:r>
            <w:proofErr w:type="gramEnd"/>
            <w:r>
              <w:t xml:space="preserve"> рублей</w:t>
            </w:r>
          </w:p>
        </w:tc>
        <w:tc>
          <w:tcPr>
            <w:tcW w:w="295" w:type="pct"/>
            <w:vAlign w:val="bottom"/>
          </w:tcPr>
          <w:p w:rsidR="007D48BC" w:rsidRDefault="007D48BC">
            <w:pPr>
              <w:pStyle w:val="ConsPlusNormal"/>
              <w:jc w:val="right"/>
            </w:pPr>
            <w:r>
              <w:t>2373,9</w:t>
            </w:r>
          </w:p>
        </w:tc>
        <w:tc>
          <w:tcPr>
            <w:tcW w:w="295" w:type="pct"/>
            <w:vAlign w:val="bottom"/>
          </w:tcPr>
          <w:p w:rsidR="007D48BC" w:rsidRDefault="007D48BC">
            <w:pPr>
              <w:pStyle w:val="ConsPlusNormal"/>
              <w:jc w:val="right"/>
            </w:pPr>
            <w:r>
              <w:t>2720,7</w:t>
            </w:r>
          </w:p>
        </w:tc>
        <w:tc>
          <w:tcPr>
            <w:tcW w:w="295" w:type="pct"/>
            <w:vAlign w:val="bottom"/>
          </w:tcPr>
          <w:p w:rsidR="007D48BC" w:rsidRDefault="007D48BC">
            <w:pPr>
              <w:pStyle w:val="ConsPlusNormal"/>
              <w:jc w:val="right"/>
            </w:pPr>
            <w:r>
              <w:t>1207,0</w:t>
            </w:r>
          </w:p>
        </w:tc>
        <w:tc>
          <w:tcPr>
            <w:tcW w:w="295" w:type="pct"/>
            <w:vAlign w:val="bottom"/>
          </w:tcPr>
          <w:p w:rsidR="007D48BC" w:rsidRDefault="007D48BC">
            <w:pPr>
              <w:pStyle w:val="ConsPlusNormal"/>
              <w:jc w:val="right"/>
            </w:pPr>
            <w:r>
              <w:t>4700,8</w:t>
            </w:r>
          </w:p>
        </w:tc>
        <w:tc>
          <w:tcPr>
            <w:tcW w:w="295" w:type="pct"/>
            <w:vAlign w:val="bottom"/>
          </w:tcPr>
          <w:p w:rsidR="007D48BC" w:rsidRDefault="007D48BC">
            <w:pPr>
              <w:pStyle w:val="ConsPlusNormal"/>
              <w:jc w:val="right"/>
            </w:pPr>
            <w:r>
              <w:t>2836,5</w:t>
            </w:r>
          </w:p>
        </w:tc>
        <w:tc>
          <w:tcPr>
            <w:tcW w:w="295" w:type="pct"/>
            <w:vAlign w:val="bottom"/>
          </w:tcPr>
          <w:p w:rsidR="007D48BC" w:rsidRDefault="007D48BC">
            <w:pPr>
              <w:pStyle w:val="ConsPlusNormal"/>
              <w:jc w:val="right"/>
            </w:pPr>
            <w:r>
              <w:t>2856,7</w:t>
            </w:r>
          </w:p>
        </w:tc>
        <w:tc>
          <w:tcPr>
            <w:tcW w:w="295" w:type="pct"/>
            <w:vAlign w:val="bottom"/>
          </w:tcPr>
          <w:p w:rsidR="007D48BC" w:rsidRDefault="007D48BC">
            <w:pPr>
              <w:pStyle w:val="ConsPlusNormal"/>
              <w:jc w:val="right"/>
            </w:pPr>
            <w:r>
              <w:t>2970,1</w:t>
            </w:r>
          </w:p>
        </w:tc>
        <w:tc>
          <w:tcPr>
            <w:tcW w:w="295" w:type="pct"/>
            <w:vAlign w:val="bottom"/>
          </w:tcPr>
          <w:p w:rsidR="007D48BC" w:rsidRDefault="007D48BC">
            <w:pPr>
              <w:pStyle w:val="ConsPlusNormal"/>
              <w:jc w:val="right"/>
            </w:pPr>
            <w:r>
              <w:t>2955,6</w:t>
            </w:r>
          </w:p>
        </w:tc>
        <w:tc>
          <w:tcPr>
            <w:tcW w:w="295" w:type="pct"/>
            <w:vAlign w:val="bottom"/>
          </w:tcPr>
          <w:p w:rsidR="007D48BC" w:rsidRDefault="007D48BC">
            <w:pPr>
              <w:pStyle w:val="ConsPlusNormal"/>
              <w:jc w:val="right"/>
            </w:pPr>
            <w:r>
              <w:t>3014,7</w:t>
            </w:r>
          </w:p>
        </w:tc>
        <w:tc>
          <w:tcPr>
            <w:tcW w:w="295" w:type="pct"/>
            <w:vAlign w:val="bottom"/>
          </w:tcPr>
          <w:p w:rsidR="007D48BC" w:rsidRDefault="007D48BC">
            <w:pPr>
              <w:pStyle w:val="ConsPlusNormal"/>
              <w:jc w:val="right"/>
            </w:pPr>
            <w:r>
              <w:t>3279,9</w:t>
            </w:r>
          </w:p>
        </w:tc>
        <w:tc>
          <w:tcPr>
            <w:tcW w:w="295" w:type="pct"/>
            <w:vAlign w:val="bottom"/>
          </w:tcPr>
          <w:p w:rsidR="007D48BC" w:rsidRDefault="007D48BC">
            <w:pPr>
              <w:pStyle w:val="ConsPlusNormal"/>
              <w:jc w:val="right"/>
            </w:pPr>
            <w:r>
              <w:t>3089,1</w:t>
            </w:r>
          </w:p>
        </w:tc>
        <w:tc>
          <w:tcPr>
            <w:tcW w:w="295" w:type="pct"/>
            <w:vAlign w:val="bottom"/>
          </w:tcPr>
          <w:p w:rsidR="007D48BC" w:rsidRDefault="007D48BC">
            <w:pPr>
              <w:pStyle w:val="ConsPlusNormal"/>
              <w:jc w:val="right"/>
            </w:pPr>
            <w:r>
              <w:t>3163,4</w:t>
            </w:r>
          </w:p>
        </w:tc>
        <w:tc>
          <w:tcPr>
            <w:tcW w:w="295" w:type="pct"/>
            <w:vAlign w:val="bottom"/>
          </w:tcPr>
          <w:p w:rsidR="007D48BC" w:rsidRDefault="007D48BC">
            <w:pPr>
              <w:pStyle w:val="ConsPlusNormal"/>
              <w:jc w:val="right"/>
            </w:pPr>
            <w:r>
              <w:t>3595,9</w:t>
            </w:r>
          </w:p>
        </w:tc>
      </w:tr>
      <w:tr w:rsidR="007D48BC" w:rsidTr="00C673A1">
        <w:tc>
          <w:tcPr>
            <w:tcW w:w="684" w:type="pct"/>
            <w:vAlign w:val="center"/>
          </w:tcPr>
          <w:p w:rsidR="007D48BC" w:rsidRDefault="007D48BC">
            <w:pPr>
              <w:pStyle w:val="ConsPlusNormal"/>
            </w:pPr>
            <w:r>
              <w:lastRenderedPageBreak/>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109,4</w:t>
            </w:r>
          </w:p>
        </w:tc>
        <w:tc>
          <w:tcPr>
            <w:tcW w:w="295" w:type="pct"/>
            <w:vAlign w:val="bottom"/>
          </w:tcPr>
          <w:p w:rsidR="007D48BC" w:rsidRDefault="007D48BC">
            <w:pPr>
              <w:pStyle w:val="ConsPlusNormal"/>
              <w:jc w:val="right"/>
            </w:pPr>
            <w:r>
              <w:t>231,2</w:t>
            </w:r>
          </w:p>
        </w:tc>
        <w:tc>
          <w:tcPr>
            <w:tcW w:w="295" w:type="pct"/>
            <w:vAlign w:val="bottom"/>
          </w:tcPr>
          <w:p w:rsidR="007D48BC" w:rsidRDefault="007D48BC">
            <w:pPr>
              <w:pStyle w:val="ConsPlusNormal"/>
              <w:jc w:val="right"/>
            </w:pPr>
            <w:r>
              <w:t>164,4</w:t>
            </w:r>
          </w:p>
        </w:tc>
        <w:tc>
          <w:tcPr>
            <w:tcW w:w="295" w:type="pct"/>
            <w:vAlign w:val="bottom"/>
          </w:tcPr>
          <w:p w:rsidR="007D48BC" w:rsidRDefault="007D48BC">
            <w:pPr>
              <w:pStyle w:val="ConsPlusNormal"/>
              <w:jc w:val="right"/>
            </w:pPr>
            <w:r>
              <w:t>57,9</w:t>
            </w:r>
          </w:p>
        </w:tc>
        <w:tc>
          <w:tcPr>
            <w:tcW w:w="295" w:type="pct"/>
            <w:vAlign w:val="bottom"/>
          </w:tcPr>
          <w:p w:rsidR="007D48BC" w:rsidRDefault="007D48BC">
            <w:pPr>
              <w:pStyle w:val="ConsPlusNormal"/>
              <w:jc w:val="right"/>
            </w:pPr>
            <w:r>
              <w:t>58,4</w:t>
            </w:r>
          </w:p>
        </w:tc>
        <w:tc>
          <w:tcPr>
            <w:tcW w:w="295" w:type="pct"/>
            <w:vAlign w:val="bottom"/>
          </w:tcPr>
          <w:p w:rsidR="007D48BC" w:rsidRDefault="007D48BC">
            <w:pPr>
              <w:pStyle w:val="ConsPlusNormal"/>
              <w:jc w:val="right"/>
            </w:pPr>
            <w:r>
              <w:t>60,3</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105,5</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100,8</w:t>
            </w:r>
          </w:p>
        </w:tc>
        <w:tc>
          <w:tcPr>
            <w:tcW w:w="295" w:type="pct"/>
            <w:vAlign w:val="bottom"/>
          </w:tcPr>
          <w:p w:rsidR="007D48BC" w:rsidRDefault="007D48BC">
            <w:pPr>
              <w:pStyle w:val="ConsPlusNormal"/>
              <w:jc w:val="right"/>
            </w:pPr>
            <w:r>
              <w:t>103,8</w:t>
            </w:r>
          </w:p>
        </w:tc>
      </w:tr>
      <w:tr w:rsidR="007D48BC" w:rsidTr="00C673A1">
        <w:tc>
          <w:tcPr>
            <w:tcW w:w="684" w:type="pct"/>
            <w:vAlign w:val="center"/>
          </w:tcPr>
          <w:p w:rsidR="007D48BC" w:rsidRDefault="007D48BC">
            <w:pPr>
              <w:pStyle w:val="ConsPlusNormal"/>
            </w:pPr>
            <w:r>
              <w:t>Раздел E: Водоснабжение; водоотведение, организация сбора и утилизации отходов, деятельность по ликвидации загрязнений</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411,8</w:t>
            </w:r>
          </w:p>
        </w:tc>
        <w:tc>
          <w:tcPr>
            <w:tcW w:w="295" w:type="pct"/>
            <w:vAlign w:val="bottom"/>
          </w:tcPr>
          <w:p w:rsidR="007D48BC" w:rsidRDefault="007D48BC">
            <w:pPr>
              <w:pStyle w:val="ConsPlusNormal"/>
              <w:jc w:val="right"/>
            </w:pPr>
            <w:r>
              <w:t>333,9</w:t>
            </w:r>
          </w:p>
        </w:tc>
        <w:tc>
          <w:tcPr>
            <w:tcW w:w="295" w:type="pct"/>
            <w:vAlign w:val="bottom"/>
          </w:tcPr>
          <w:p w:rsidR="007D48BC" w:rsidRDefault="007D48BC">
            <w:pPr>
              <w:pStyle w:val="ConsPlusNormal"/>
              <w:jc w:val="right"/>
            </w:pPr>
            <w:r>
              <w:t>45,8</w:t>
            </w:r>
          </w:p>
        </w:tc>
        <w:tc>
          <w:tcPr>
            <w:tcW w:w="295" w:type="pct"/>
            <w:vAlign w:val="bottom"/>
          </w:tcPr>
          <w:p w:rsidR="007D48BC" w:rsidRDefault="007D48BC">
            <w:pPr>
              <w:pStyle w:val="ConsPlusNormal"/>
              <w:jc w:val="right"/>
            </w:pPr>
            <w:r>
              <w:t>332,4</w:t>
            </w:r>
          </w:p>
        </w:tc>
        <w:tc>
          <w:tcPr>
            <w:tcW w:w="295" w:type="pct"/>
            <w:vAlign w:val="bottom"/>
          </w:tcPr>
          <w:p w:rsidR="007D48BC" w:rsidRDefault="007D48BC">
            <w:pPr>
              <w:pStyle w:val="ConsPlusNormal"/>
              <w:jc w:val="right"/>
            </w:pPr>
            <w:r>
              <w:t>345,8</w:t>
            </w:r>
          </w:p>
        </w:tc>
        <w:tc>
          <w:tcPr>
            <w:tcW w:w="295" w:type="pct"/>
            <w:vAlign w:val="bottom"/>
          </w:tcPr>
          <w:p w:rsidR="007D48BC" w:rsidRDefault="007D48BC">
            <w:pPr>
              <w:pStyle w:val="ConsPlusNormal"/>
              <w:jc w:val="right"/>
            </w:pPr>
            <w:r>
              <w:t>346,5</w:t>
            </w:r>
          </w:p>
        </w:tc>
        <w:tc>
          <w:tcPr>
            <w:tcW w:w="295" w:type="pct"/>
            <w:vAlign w:val="bottom"/>
          </w:tcPr>
          <w:p w:rsidR="007D48BC" w:rsidRDefault="007D48BC">
            <w:pPr>
              <w:pStyle w:val="ConsPlusNormal"/>
              <w:jc w:val="right"/>
            </w:pPr>
            <w:r>
              <w:t>360,3</w:t>
            </w:r>
          </w:p>
        </w:tc>
        <w:tc>
          <w:tcPr>
            <w:tcW w:w="295" w:type="pct"/>
            <w:vAlign w:val="bottom"/>
          </w:tcPr>
          <w:p w:rsidR="007D48BC" w:rsidRDefault="007D48BC">
            <w:pPr>
              <w:pStyle w:val="ConsPlusNormal"/>
              <w:jc w:val="right"/>
            </w:pPr>
            <w:r>
              <w:t>360,4</w:t>
            </w:r>
          </w:p>
        </w:tc>
        <w:tc>
          <w:tcPr>
            <w:tcW w:w="295" w:type="pct"/>
            <w:vAlign w:val="bottom"/>
          </w:tcPr>
          <w:p w:rsidR="007D48BC" w:rsidRDefault="007D48BC">
            <w:pPr>
              <w:pStyle w:val="ConsPlusNormal"/>
              <w:jc w:val="right"/>
            </w:pPr>
            <w:r>
              <w:t>361,2</w:t>
            </w:r>
          </w:p>
        </w:tc>
        <w:tc>
          <w:tcPr>
            <w:tcW w:w="295" w:type="pct"/>
            <w:vAlign w:val="bottom"/>
          </w:tcPr>
          <w:p w:rsidR="007D48BC" w:rsidRDefault="007D48BC">
            <w:pPr>
              <w:pStyle w:val="ConsPlusNormal"/>
              <w:jc w:val="right"/>
            </w:pPr>
            <w:r>
              <w:t>393,0</w:t>
            </w:r>
          </w:p>
        </w:tc>
        <w:tc>
          <w:tcPr>
            <w:tcW w:w="295" w:type="pct"/>
            <w:vAlign w:val="bottom"/>
          </w:tcPr>
          <w:p w:rsidR="007D48BC" w:rsidRDefault="007D48BC">
            <w:pPr>
              <w:pStyle w:val="ConsPlusNormal"/>
              <w:jc w:val="right"/>
            </w:pPr>
            <w:r>
              <w:t>375,6</w:t>
            </w:r>
          </w:p>
        </w:tc>
        <w:tc>
          <w:tcPr>
            <w:tcW w:w="295" w:type="pct"/>
            <w:vAlign w:val="bottom"/>
          </w:tcPr>
          <w:p w:rsidR="007D48BC" w:rsidRDefault="007D48BC">
            <w:pPr>
              <w:pStyle w:val="ConsPlusNormal"/>
              <w:jc w:val="right"/>
            </w:pPr>
            <w:r>
              <w:t>377,2</w:t>
            </w:r>
          </w:p>
        </w:tc>
        <w:tc>
          <w:tcPr>
            <w:tcW w:w="295" w:type="pct"/>
            <w:vAlign w:val="bottom"/>
          </w:tcPr>
          <w:p w:rsidR="007D48BC" w:rsidRDefault="007D48BC">
            <w:pPr>
              <w:pStyle w:val="ConsPlusNormal"/>
              <w:jc w:val="right"/>
            </w:pPr>
            <w:r>
              <w:t>428,8</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78,8</w:t>
            </w:r>
          </w:p>
        </w:tc>
        <w:tc>
          <w:tcPr>
            <w:tcW w:w="295" w:type="pct"/>
            <w:vAlign w:val="bottom"/>
          </w:tcPr>
          <w:p w:rsidR="007D48BC" w:rsidRDefault="007D48BC">
            <w:pPr>
              <w:pStyle w:val="ConsPlusNormal"/>
              <w:jc w:val="right"/>
            </w:pPr>
            <w:r>
              <w:t>31,7</w:t>
            </w:r>
          </w:p>
        </w:tc>
        <w:tc>
          <w:tcPr>
            <w:tcW w:w="295" w:type="pct"/>
            <w:vAlign w:val="bottom"/>
          </w:tcPr>
          <w:p w:rsidR="007D48BC" w:rsidRDefault="007D48BC">
            <w:pPr>
              <w:pStyle w:val="ConsPlusNormal"/>
              <w:jc w:val="right"/>
            </w:pPr>
            <w:r>
              <w:t>94,7</w:t>
            </w:r>
          </w:p>
        </w:tc>
        <w:tc>
          <w:tcPr>
            <w:tcW w:w="295" w:type="pct"/>
            <w:vAlign w:val="bottom"/>
          </w:tcPr>
          <w:p w:rsidR="007D48BC" w:rsidRDefault="007D48BC">
            <w:pPr>
              <w:pStyle w:val="ConsPlusNormal"/>
              <w:jc w:val="right"/>
            </w:pPr>
            <w:r>
              <w:t>99,8</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103,5</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100,1</w:t>
            </w:r>
          </w:p>
        </w:tc>
        <w:tc>
          <w:tcPr>
            <w:tcW w:w="295" w:type="pct"/>
            <w:vAlign w:val="bottom"/>
          </w:tcPr>
          <w:p w:rsidR="007D48BC" w:rsidRDefault="007D48BC">
            <w:pPr>
              <w:pStyle w:val="ConsPlusNormal"/>
              <w:jc w:val="right"/>
            </w:pPr>
            <w:r>
              <w:t>104,2</w:t>
            </w:r>
          </w:p>
        </w:tc>
        <w:tc>
          <w:tcPr>
            <w:tcW w:w="295" w:type="pct"/>
            <w:vAlign w:val="bottom"/>
          </w:tcPr>
          <w:p w:rsidR="007D48BC" w:rsidRDefault="007D48BC">
            <w:pPr>
              <w:pStyle w:val="ConsPlusNormal"/>
              <w:jc w:val="right"/>
            </w:pPr>
            <w:r>
              <w:t>100,1</w:t>
            </w:r>
          </w:p>
        </w:tc>
        <w:tc>
          <w:tcPr>
            <w:tcW w:w="295" w:type="pct"/>
            <w:vAlign w:val="bottom"/>
          </w:tcPr>
          <w:p w:rsidR="007D48BC" w:rsidRDefault="007D48BC">
            <w:pPr>
              <w:pStyle w:val="ConsPlusNormal"/>
              <w:jc w:val="right"/>
            </w:pPr>
            <w:r>
              <w:t>100,3</w:t>
            </w:r>
          </w:p>
        </w:tc>
        <w:tc>
          <w:tcPr>
            <w:tcW w:w="295" w:type="pct"/>
            <w:vAlign w:val="bottom"/>
          </w:tcPr>
          <w:p w:rsidR="007D48BC" w:rsidRDefault="007D48BC">
            <w:pPr>
              <w:pStyle w:val="ConsPlusNormal"/>
              <w:jc w:val="right"/>
            </w:pPr>
            <w:r>
              <w:t>103,3</w:t>
            </w:r>
          </w:p>
        </w:tc>
      </w:tr>
      <w:tr w:rsidR="007D48BC" w:rsidTr="00C673A1">
        <w:tc>
          <w:tcPr>
            <w:tcW w:w="684" w:type="pct"/>
            <w:vAlign w:val="center"/>
          </w:tcPr>
          <w:p w:rsidR="007D48BC" w:rsidRDefault="007D48BC">
            <w:pPr>
              <w:pStyle w:val="ConsPlusNormal"/>
            </w:pPr>
            <w:r>
              <w:t>Раздел F: Строительство</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914,2</w:t>
            </w:r>
          </w:p>
        </w:tc>
        <w:tc>
          <w:tcPr>
            <w:tcW w:w="295" w:type="pct"/>
            <w:vAlign w:val="bottom"/>
          </w:tcPr>
          <w:p w:rsidR="007D48BC" w:rsidRDefault="007D48BC">
            <w:pPr>
              <w:pStyle w:val="ConsPlusNormal"/>
              <w:jc w:val="right"/>
            </w:pPr>
            <w:r>
              <w:t>978,6</w:t>
            </w:r>
          </w:p>
        </w:tc>
        <w:tc>
          <w:tcPr>
            <w:tcW w:w="295" w:type="pct"/>
            <w:vAlign w:val="bottom"/>
          </w:tcPr>
          <w:p w:rsidR="007D48BC" w:rsidRDefault="007D48BC">
            <w:pPr>
              <w:pStyle w:val="ConsPlusNormal"/>
              <w:jc w:val="right"/>
            </w:pPr>
            <w:r>
              <w:t>310,2</w:t>
            </w:r>
          </w:p>
        </w:tc>
        <w:tc>
          <w:tcPr>
            <w:tcW w:w="295" w:type="pct"/>
            <w:vAlign w:val="bottom"/>
          </w:tcPr>
          <w:p w:rsidR="007D48BC" w:rsidRDefault="007D48BC">
            <w:pPr>
              <w:pStyle w:val="ConsPlusNormal"/>
              <w:jc w:val="right"/>
            </w:pPr>
            <w:r>
              <w:t>998,7</w:t>
            </w:r>
          </w:p>
        </w:tc>
        <w:tc>
          <w:tcPr>
            <w:tcW w:w="295" w:type="pct"/>
            <w:vAlign w:val="bottom"/>
          </w:tcPr>
          <w:p w:rsidR="007D48BC" w:rsidRDefault="007D48BC">
            <w:pPr>
              <w:pStyle w:val="ConsPlusNormal"/>
              <w:jc w:val="right"/>
            </w:pPr>
            <w:r>
              <w:t>1044,6</w:t>
            </w:r>
          </w:p>
        </w:tc>
        <w:tc>
          <w:tcPr>
            <w:tcW w:w="295" w:type="pct"/>
            <w:vAlign w:val="bottom"/>
          </w:tcPr>
          <w:p w:rsidR="007D48BC" w:rsidRDefault="007D48BC">
            <w:pPr>
              <w:pStyle w:val="ConsPlusNormal"/>
              <w:jc w:val="right"/>
            </w:pPr>
            <w:r>
              <w:t>1045,8</w:t>
            </w:r>
          </w:p>
        </w:tc>
        <w:tc>
          <w:tcPr>
            <w:tcW w:w="295" w:type="pct"/>
            <w:vAlign w:val="bottom"/>
          </w:tcPr>
          <w:p w:rsidR="007D48BC" w:rsidRDefault="007D48BC">
            <w:pPr>
              <w:pStyle w:val="ConsPlusNormal"/>
              <w:jc w:val="right"/>
            </w:pPr>
            <w:r>
              <w:t>1087,3</w:t>
            </w:r>
          </w:p>
        </w:tc>
        <w:tc>
          <w:tcPr>
            <w:tcW w:w="295" w:type="pct"/>
            <w:vAlign w:val="bottom"/>
          </w:tcPr>
          <w:p w:rsidR="007D48BC" w:rsidRDefault="007D48BC">
            <w:pPr>
              <w:pStyle w:val="ConsPlusNormal"/>
              <w:jc w:val="right"/>
            </w:pPr>
            <w:r>
              <w:t>1093,9</w:t>
            </w:r>
          </w:p>
        </w:tc>
        <w:tc>
          <w:tcPr>
            <w:tcW w:w="295" w:type="pct"/>
            <w:vAlign w:val="bottom"/>
          </w:tcPr>
          <w:p w:rsidR="007D48BC" w:rsidRDefault="007D48BC">
            <w:pPr>
              <w:pStyle w:val="ConsPlusNormal"/>
              <w:jc w:val="right"/>
            </w:pPr>
            <w:r>
              <w:t>1099,5</w:t>
            </w:r>
          </w:p>
        </w:tc>
        <w:tc>
          <w:tcPr>
            <w:tcW w:w="295" w:type="pct"/>
            <w:vAlign w:val="bottom"/>
          </w:tcPr>
          <w:p w:rsidR="007D48BC" w:rsidRDefault="007D48BC">
            <w:pPr>
              <w:pStyle w:val="ConsPlusNormal"/>
              <w:jc w:val="right"/>
            </w:pPr>
            <w:r>
              <w:t>1196,2</w:t>
            </w:r>
          </w:p>
        </w:tc>
        <w:tc>
          <w:tcPr>
            <w:tcW w:w="295" w:type="pct"/>
            <w:vAlign w:val="bottom"/>
          </w:tcPr>
          <w:p w:rsidR="007D48BC" w:rsidRDefault="007D48BC">
            <w:pPr>
              <w:pStyle w:val="ConsPlusNormal"/>
              <w:jc w:val="right"/>
            </w:pPr>
            <w:r>
              <w:t>1152,0</w:t>
            </w:r>
          </w:p>
        </w:tc>
        <w:tc>
          <w:tcPr>
            <w:tcW w:w="295" w:type="pct"/>
            <w:vAlign w:val="bottom"/>
          </w:tcPr>
          <w:p w:rsidR="007D48BC" w:rsidRDefault="007D48BC">
            <w:pPr>
              <w:pStyle w:val="ConsPlusNormal"/>
              <w:jc w:val="right"/>
            </w:pPr>
            <w:r>
              <w:t>1160,2</w:t>
            </w:r>
          </w:p>
        </w:tc>
        <w:tc>
          <w:tcPr>
            <w:tcW w:w="295" w:type="pct"/>
            <w:vAlign w:val="bottom"/>
          </w:tcPr>
          <w:p w:rsidR="007D48BC" w:rsidRDefault="007D48BC">
            <w:pPr>
              <w:pStyle w:val="ConsPlusNormal"/>
              <w:jc w:val="right"/>
            </w:pPr>
            <w:r>
              <w:t>1318,8</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102,3</w:t>
            </w:r>
          </w:p>
        </w:tc>
        <w:tc>
          <w:tcPr>
            <w:tcW w:w="295" w:type="pct"/>
            <w:vAlign w:val="bottom"/>
          </w:tcPr>
          <w:p w:rsidR="007D48BC" w:rsidRDefault="007D48BC">
            <w:pPr>
              <w:pStyle w:val="ConsPlusNormal"/>
              <w:jc w:val="right"/>
            </w:pPr>
            <w:r>
              <w:t>82,1</w:t>
            </w:r>
          </w:p>
        </w:tc>
        <w:tc>
          <w:tcPr>
            <w:tcW w:w="295" w:type="pct"/>
            <w:vAlign w:val="bottom"/>
          </w:tcPr>
          <w:p w:rsidR="007D48BC" w:rsidRDefault="007D48BC">
            <w:pPr>
              <w:pStyle w:val="ConsPlusNormal"/>
              <w:jc w:val="right"/>
            </w:pPr>
            <w:r>
              <w:t>97,1</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100,5</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105,1</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104,3</w:t>
            </w:r>
          </w:p>
        </w:tc>
      </w:tr>
      <w:tr w:rsidR="007D48BC" w:rsidTr="00C673A1">
        <w:tc>
          <w:tcPr>
            <w:tcW w:w="684" w:type="pct"/>
            <w:vAlign w:val="center"/>
          </w:tcPr>
          <w:p w:rsidR="007D48BC" w:rsidRDefault="007D48BC">
            <w:pPr>
              <w:pStyle w:val="ConsPlusNormal"/>
            </w:pPr>
            <w:r>
              <w:t xml:space="preserve">Раздел G: Торговля оптовая и розничная; ремонт автотранспортных средств и </w:t>
            </w:r>
            <w:r>
              <w:lastRenderedPageBreak/>
              <w:t>мотоциклов</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lastRenderedPageBreak/>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1084,8</w:t>
            </w:r>
          </w:p>
        </w:tc>
        <w:tc>
          <w:tcPr>
            <w:tcW w:w="295" w:type="pct"/>
            <w:vAlign w:val="bottom"/>
          </w:tcPr>
          <w:p w:rsidR="007D48BC" w:rsidRDefault="007D48BC">
            <w:pPr>
              <w:pStyle w:val="ConsPlusNormal"/>
              <w:jc w:val="right"/>
            </w:pPr>
            <w:r>
              <w:t>1391,0</w:t>
            </w:r>
          </w:p>
        </w:tc>
        <w:tc>
          <w:tcPr>
            <w:tcW w:w="295" w:type="pct"/>
            <w:vAlign w:val="bottom"/>
          </w:tcPr>
          <w:p w:rsidR="007D48BC" w:rsidRDefault="007D48BC">
            <w:pPr>
              <w:pStyle w:val="ConsPlusNormal"/>
              <w:jc w:val="right"/>
            </w:pPr>
            <w:r>
              <w:t>446,9</w:t>
            </w:r>
          </w:p>
        </w:tc>
        <w:tc>
          <w:tcPr>
            <w:tcW w:w="295" w:type="pct"/>
            <w:vAlign w:val="bottom"/>
          </w:tcPr>
          <w:p w:rsidR="007D48BC" w:rsidRDefault="007D48BC">
            <w:pPr>
              <w:pStyle w:val="ConsPlusNormal"/>
              <w:jc w:val="right"/>
            </w:pPr>
            <w:r>
              <w:t>1053,1</w:t>
            </w:r>
          </w:p>
        </w:tc>
        <w:tc>
          <w:tcPr>
            <w:tcW w:w="295" w:type="pct"/>
            <w:vAlign w:val="bottom"/>
          </w:tcPr>
          <w:p w:rsidR="007D48BC" w:rsidRDefault="007D48BC">
            <w:pPr>
              <w:pStyle w:val="ConsPlusNormal"/>
              <w:jc w:val="right"/>
            </w:pPr>
            <w:r>
              <w:t>1109,4</w:t>
            </w:r>
          </w:p>
        </w:tc>
        <w:tc>
          <w:tcPr>
            <w:tcW w:w="295" w:type="pct"/>
            <w:vAlign w:val="bottom"/>
          </w:tcPr>
          <w:p w:rsidR="007D48BC" w:rsidRDefault="007D48BC">
            <w:pPr>
              <w:pStyle w:val="ConsPlusNormal"/>
              <w:jc w:val="right"/>
            </w:pPr>
            <w:r>
              <w:t>1110,4</w:t>
            </w:r>
          </w:p>
        </w:tc>
        <w:tc>
          <w:tcPr>
            <w:tcW w:w="295" w:type="pct"/>
            <w:vAlign w:val="bottom"/>
          </w:tcPr>
          <w:p w:rsidR="007D48BC" w:rsidRDefault="007D48BC">
            <w:pPr>
              <w:pStyle w:val="ConsPlusNormal"/>
              <w:jc w:val="right"/>
            </w:pPr>
            <w:r>
              <w:t>1154,5</w:t>
            </w:r>
          </w:p>
        </w:tc>
        <w:tc>
          <w:tcPr>
            <w:tcW w:w="295" w:type="pct"/>
            <w:vAlign w:val="bottom"/>
          </w:tcPr>
          <w:p w:rsidR="007D48BC" w:rsidRDefault="007D48BC">
            <w:pPr>
              <w:pStyle w:val="ConsPlusNormal"/>
              <w:jc w:val="right"/>
            </w:pPr>
            <w:r>
              <w:t>1169,9</w:t>
            </w:r>
          </w:p>
        </w:tc>
        <w:tc>
          <w:tcPr>
            <w:tcW w:w="295" w:type="pct"/>
            <w:vAlign w:val="bottom"/>
          </w:tcPr>
          <w:p w:rsidR="007D48BC" w:rsidRDefault="007D48BC">
            <w:pPr>
              <w:pStyle w:val="ConsPlusNormal"/>
              <w:jc w:val="right"/>
            </w:pPr>
            <w:r>
              <w:t>1172,5</w:t>
            </w:r>
          </w:p>
        </w:tc>
        <w:tc>
          <w:tcPr>
            <w:tcW w:w="295" w:type="pct"/>
            <w:vAlign w:val="bottom"/>
          </w:tcPr>
          <w:p w:rsidR="007D48BC" w:rsidRDefault="007D48BC">
            <w:pPr>
              <w:pStyle w:val="ConsPlusNormal"/>
              <w:jc w:val="right"/>
            </w:pPr>
            <w:r>
              <w:t>1275,6</w:t>
            </w:r>
          </w:p>
        </w:tc>
        <w:tc>
          <w:tcPr>
            <w:tcW w:w="295" w:type="pct"/>
            <w:vAlign w:val="bottom"/>
          </w:tcPr>
          <w:p w:rsidR="007D48BC" w:rsidRDefault="007D48BC">
            <w:pPr>
              <w:pStyle w:val="ConsPlusNormal"/>
              <w:jc w:val="right"/>
            </w:pPr>
            <w:r>
              <w:t>1233,7</w:t>
            </w:r>
          </w:p>
        </w:tc>
        <w:tc>
          <w:tcPr>
            <w:tcW w:w="295" w:type="pct"/>
            <w:vAlign w:val="bottom"/>
          </w:tcPr>
          <w:p w:rsidR="007D48BC" w:rsidRDefault="007D48BC">
            <w:pPr>
              <w:pStyle w:val="ConsPlusNormal"/>
              <w:jc w:val="right"/>
            </w:pPr>
            <w:r>
              <w:t>1240,1</w:t>
            </w:r>
          </w:p>
        </w:tc>
        <w:tc>
          <w:tcPr>
            <w:tcW w:w="295" w:type="pct"/>
            <w:vAlign w:val="bottom"/>
          </w:tcPr>
          <w:p w:rsidR="007D48BC" w:rsidRDefault="007D48BC">
            <w:pPr>
              <w:pStyle w:val="ConsPlusNormal"/>
              <w:jc w:val="right"/>
            </w:pPr>
            <w:r>
              <w:t>1409,6</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121,6</w:t>
            </w:r>
          </w:p>
        </w:tc>
        <w:tc>
          <w:tcPr>
            <w:tcW w:w="295" w:type="pct"/>
            <w:vAlign w:val="bottom"/>
          </w:tcPr>
          <w:p w:rsidR="007D48BC" w:rsidRDefault="007D48BC">
            <w:pPr>
              <w:pStyle w:val="ConsPlusNormal"/>
              <w:jc w:val="right"/>
            </w:pPr>
            <w:r>
              <w:t>69,4</w:t>
            </w:r>
          </w:p>
        </w:tc>
        <w:tc>
          <w:tcPr>
            <w:tcW w:w="295" w:type="pct"/>
            <w:vAlign w:val="bottom"/>
          </w:tcPr>
          <w:p w:rsidR="007D48BC" w:rsidRDefault="007D48BC">
            <w:pPr>
              <w:pStyle w:val="ConsPlusNormal"/>
              <w:jc w:val="right"/>
            </w:pPr>
            <w:r>
              <w:t>72,0</w:t>
            </w:r>
          </w:p>
        </w:tc>
        <w:tc>
          <w:tcPr>
            <w:tcW w:w="295" w:type="pct"/>
            <w:vAlign w:val="bottom"/>
          </w:tcPr>
          <w:p w:rsidR="007D48BC" w:rsidRDefault="007D48BC">
            <w:pPr>
              <w:pStyle w:val="ConsPlusNormal"/>
              <w:jc w:val="right"/>
            </w:pPr>
            <w:r>
              <w:t>101,1</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104,7</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105,5</w:t>
            </w:r>
          </w:p>
        </w:tc>
        <w:tc>
          <w:tcPr>
            <w:tcW w:w="295" w:type="pct"/>
            <w:vAlign w:val="bottom"/>
          </w:tcPr>
          <w:p w:rsidR="007D48BC" w:rsidRDefault="007D48BC">
            <w:pPr>
              <w:pStyle w:val="ConsPlusNormal"/>
              <w:jc w:val="right"/>
            </w:pPr>
            <w:r>
              <w:t>101,3</w:t>
            </w:r>
          </w:p>
        </w:tc>
        <w:tc>
          <w:tcPr>
            <w:tcW w:w="295" w:type="pct"/>
            <w:vAlign w:val="bottom"/>
          </w:tcPr>
          <w:p w:rsidR="007D48BC" w:rsidRDefault="007D48BC">
            <w:pPr>
              <w:pStyle w:val="ConsPlusNormal"/>
              <w:jc w:val="right"/>
            </w:pPr>
            <w:r>
              <w:t>101,6</w:t>
            </w:r>
          </w:p>
        </w:tc>
        <w:tc>
          <w:tcPr>
            <w:tcW w:w="295" w:type="pct"/>
            <w:vAlign w:val="bottom"/>
          </w:tcPr>
          <w:p w:rsidR="007D48BC" w:rsidRDefault="007D48BC">
            <w:pPr>
              <w:pStyle w:val="ConsPlusNormal"/>
              <w:jc w:val="right"/>
            </w:pPr>
            <w:r>
              <w:t>104,6</w:t>
            </w:r>
          </w:p>
        </w:tc>
      </w:tr>
      <w:tr w:rsidR="007D48BC" w:rsidTr="00C673A1">
        <w:tc>
          <w:tcPr>
            <w:tcW w:w="684" w:type="pct"/>
            <w:vAlign w:val="center"/>
          </w:tcPr>
          <w:p w:rsidR="007D48BC" w:rsidRDefault="007D48BC">
            <w:pPr>
              <w:pStyle w:val="ConsPlusNormal"/>
            </w:pPr>
            <w:r>
              <w:t>Раздел H: Транспортировка и хранение</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9537,5</w:t>
            </w:r>
          </w:p>
        </w:tc>
        <w:tc>
          <w:tcPr>
            <w:tcW w:w="295" w:type="pct"/>
            <w:vAlign w:val="bottom"/>
          </w:tcPr>
          <w:p w:rsidR="007D48BC" w:rsidRDefault="007D48BC">
            <w:pPr>
              <w:pStyle w:val="ConsPlusNormal"/>
              <w:jc w:val="right"/>
            </w:pPr>
            <w:r>
              <w:t>7748,2</w:t>
            </w:r>
          </w:p>
        </w:tc>
        <w:tc>
          <w:tcPr>
            <w:tcW w:w="295" w:type="pct"/>
            <w:vAlign w:val="bottom"/>
          </w:tcPr>
          <w:p w:rsidR="007D48BC" w:rsidRDefault="007D48BC">
            <w:pPr>
              <w:pStyle w:val="ConsPlusNormal"/>
              <w:jc w:val="right"/>
            </w:pPr>
            <w:r>
              <w:t>2178,8</w:t>
            </w:r>
          </w:p>
        </w:tc>
        <w:tc>
          <w:tcPr>
            <w:tcW w:w="295" w:type="pct"/>
            <w:vAlign w:val="bottom"/>
          </w:tcPr>
          <w:p w:rsidR="007D48BC" w:rsidRDefault="007D48BC">
            <w:pPr>
              <w:pStyle w:val="ConsPlusNormal"/>
              <w:jc w:val="right"/>
            </w:pPr>
            <w:r>
              <w:t>7907,2</w:t>
            </w:r>
          </w:p>
        </w:tc>
        <w:tc>
          <w:tcPr>
            <w:tcW w:w="295" w:type="pct"/>
            <w:vAlign w:val="bottom"/>
          </w:tcPr>
          <w:p w:rsidR="007D48BC" w:rsidRDefault="007D48BC">
            <w:pPr>
              <w:pStyle w:val="ConsPlusNormal"/>
              <w:jc w:val="right"/>
            </w:pPr>
            <w:r>
              <w:t>9162,3</w:t>
            </w:r>
          </w:p>
        </w:tc>
        <w:tc>
          <w:tcPr>
            <w:tcW w:w="295" w:type="pct"/>
            <w:vAlign w:val="bottom"/>
          </w:tcPr>
          <w:p w:rsidR="007D48BC" w:rsidRDefault="007D48BC">
            <w:pPr>
              <w:pStyle w:val="ConsPlusNormal"/>
              <w:jc w:val="right"/>
            </w:pPr>
            <w:r>
              <w:t>9163,1</w:t>
            </w:r>
          </w:p>
        </w:tc>
        <w:tc>
          <w:tcPr>
            <w:tcW w:w="295" w:type="pct"/>
            <w:vAlign w:val="bottom"/>
          </w:tcPr>
          <w:p w:rsidR="007D48BC" w:rsidRDefault="007D48BC">
            <w:pPr>
              <w:pStyle w:val="ConsPlusNormal"/>
              <w:jc w:val="right"/>
            </w:pPr>
            <w:r>
              <w:t>9526,7</w:t>
            </w:r>
          </w:p>
        </w:tc>
        <w:tc>
          <w:tcPr>
            <w:tcW w:w="295" w:type="pct"/>
            <w:vAlign w:val="bottom"/>
          </w:tcPr>
          <w:p w:rsidR="007D48BC" w:rsidRDefault="007D48BC">
            <w:pPr>
              <w:pStyle w:val="ConsPlusNormal"/>
              <w:jc w:val="right"/>
            </w:pPr>
            <w:r>
              <w:t>9566,2</w:t>
            </w:r>
          </w:p>
        </w:tc>
        <w:tc>
          <w:tcPr>
            <w:tcW w:w="295" w:type="pct"/>
            <w:vAlign w:val="bottom"/>
          </w:tcPr>
          <w:p w:rsidR="007D48BC" w:rsidRDefault="007D48BC">
            <w:pPr>
              <w:pStyle w:val="ConsPlusNormal"/>
              <w:jc w:val="right"/>
            </w:pPr>
            <w:r>
              <w:t>9577,6</w:t>
            </w:r>
          </w:p>
        </w:tc>
        <w:tc>
          <w:tcPr>
            <w:tcW w:w="295" w:type="pct"/>
            <w:vAlign w:val="bottom"/>
          </w:tcPr>
          <w:p w:rsidR="007D48BC" w:rsidRDefault="007D48BC">
            <w:pPr>
              <w:pStyle w:val="ConsPlusNormal"/>
              <w:jc w:val="right"/>
            </w:pPr>
            <w:r>
              <w:t>10419,9</w:t>
            </w:r>
          </w:p>
        </w:tc>
        <w:tc>
          <w:tcPr>
            <w:tcW w:w="295" w:type="pct"/>
            <w:vAlign w:val="bottom"/>
          </w:tcPr>
          <w:p w:rsidR="007D48BC" w:rsidRDefault="007D48BC">
            <w:pPr>
              <w:pStyle w:val="ConsPlusNormal"/>
              <w:jc w:val="right"/>
            </w:pPr>
            <w:r>
              <w:t>9998,3</w:t>
            </w:r>
          </w:p>
        </w:tc>
        <w:tc>
          <w:tcPr>
            <w:tcW w:w="295" w:type="pct"/>
            <w:vAlign w:val="bottom"/>
          </w:tcPr>
          <w:p w:rsidR="007D48BC" w:rsidRDefault="007D48BC">
            <w:pPr>
              <w:pStyle w:val="ConsPlusNormal"/>
              <w:jc w:val="right"/>
            </w:pPr>
            <w:r>
              <w:t>10036,7</w:t>
            </w:r>
          </w:p>
        </w:tc>
        <w:tc>
          <w:tcPr>
            <w:tcW w:w="295" w:type="pct"/>
            <w:vAlign w:val="bottom"/>
          </w:tcPr>
          <w:p w:rsidR="007D48BC" w:rsidRDefault="007D48BC">
            <w:pPr>
              <w:pStyle w:val="ConsPlusNormal"/>
              <w:jc w:val="right"/>
            </w:pPr>
            <w:r>
              <w:t>11408,9</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77,4</w:t>
            </w:r>
          </w:p>
        </w:tc>
        <w:tc>
          <w:tcPr>
            <w:tcW w:w="295" w:type="pct"/>
            <w:vAlign w:val="bottom"/>
          </w:tcPr>
          <w:p w:rsidR="007D48BC" w:rsidRDefault="007D48BC">
            <w:pPr>
              <w:pStyle w:val="ConsPlusNormal"/>
              <w:jc w:val="right"/>
            </w:pPr>
            <w:r>
              <w:t>56,4</w:t>
            </w:r>
          </w:p>
        </w:tc>
        <w:tc>
          <w:tcPr>
            <w:tcW w:w="295" w:type="pct"/>
            <w:vAlign w:val="bottom"/>
          </w:tcPr>
          <w:p w:rsidR="007D48BC" w:rsidRDefault="007D48BC">
            <w:pPr>
              <w:pStyle w:val="ConsPlusNormal"/>
              <w:jc w:val="right"/>
            </w:pPr>
            <w:r>
              <w:t>97,1</w:t>
            </w:r>
          </w:p>
        </w:tc>
        <w:tc>
          <w:tcPr>
            <w:tcW w:w="295" w:type="pct"/>
            <w:vAlign w:val="bottom"/>
          </w:tcPr>
          <w:p w:rsidR="007D48BC" w:rsidRDefault="007D48BC">
            <w:pPr>
              <w:pStyle w:val="ConsPlusNormal"/>
              <w:jc w:val="right"/>
            </w:pPr>
            <w:r>
              <w:t>111,2</w:t>
            </w:r>
          </w:p>
        </w:tc>
        <w:tc>
          <w:tcPr>
            <w:tcW w:w="295" w:type="pct"/>
            <w:vAlign w:val="bottom"/>
          </w:tcPr>
          <w:p w:rsidR="007D48BC" w:rsidRDefault="007D48BC">
            <w:pPr>
              <w:pStyle w:val="ConsPlusNormal"/>
              <w:jc w:val="right"/>
            </w:pPr>
            <w:r>
              <w:t>111,4</w:t>
            </w:r>
          </w:p>
        </w:tc>
        <w:tc>
          <w:tcPr>
            <w:tcW w:w="295" w:type="pct"/>
            <w:vAlign w:val="bottom"/>
          </w:tcPr>
          <w:p w:rsidR="007D48BC" w:rsidRDefault="007D48BC">
            <w:pPr>
              <w:pStyle w:val="ConsPlusNormal"/>
              <w:jc w:val="right"/>
            </w:pPr>
            <w:r>
              <w:t>115,1</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104,5</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103,6</w:t>
            </w:r>
          </w:p>
        </w:tc>
      </w:tr>
      <w:tr w:rsidR="007D48BC" w:rsidTr="00C673A1">
        <w:tc>
          <w:tcPr>
            <w:tcW w:w="684" w:type="pct"/>
            <w:vAlign w:val="center"/>
          </w:tcPr>
          <w:p w:rsidR="007D48BC" w:rsidRDefault="007D48BC">
            <w:pPr>
              <w:pStyle w:val="ConsPlusNormal"/>
            </w:pPr>
            <w:r>
              <w:t>Раздел I: Деятельность гостиниц и предприятий общественного питания</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195,8</w:t>
            </w:r>
          </w:p>
        </w:tc>
        <w:tc>
          <w:tcPr>
            <w:tcW w:w="295" w:type="pct"/>
            <w:vAlign w:val="bottom"/>
          </w:tcPr>
          <w:p w:rsidR="007D48BC" w:rsidRDefault="007D48BC">
            <w:pPr>
              <w:pStyle w:val="ConsPlusNormal"/>
              <w:jc w:val="right"/>
            </w:pPr>
            <w:r>
              <w:t>122,7</w:t>
            </w:r>
          </w:p>
        </w:tc>
        <w:tc>
          <w:tcPr>
            <w:tcW w:w="295" w:type="pct"/>
            <w:vAlign w:val="bottom"/>
          </w:tcPr>
          <w:p w:rsidR="007D48BC" w:rsidRDefault="007D48BC">
            <w:pPr>
              <w:pStyle w:val="ConsPlusNormal"/>
              <w:jc w:val="right"/>
            </w:pPr>
            <w:r>
              <w:t>59,5</w:t>
            </w:r>
          </w:p>
        </w:tc>
        <w:tc>
          <w:tcPr>
            <w:tcW w:w="295" w:type="pct"/>
            <w:vAlign w:val="bottom"/>
          </w:tcPr>
          <w:p w:rsidR="007D48BC" w:rsidRDefault="007D48BC">
            <w:pPr>
              <w:pStyle w:val="ConsPlusNormal"/>
              <w:jc w:val="right"/>
            </w:pPr>
            <w:r>
              <w:t>18,7</w:t>
            </w:r>
          </w:p>
        </w:tc>
        <w:tc>
          <w:tcPr>
            <w:tcW w:w="295" w:type="pct"/>
            <w:vAlign w:val="bottom"/>
          </w:tcPr>
          <w:p w:rsidR="007D48BC" w:rsidRDefault="007D48BC">
            <w:pPr>
              <w:pStyle w:val="ConsPlusNormal"/>
              <w:jc w:val="right"/>
            </w:pPr>
            <w:r>
              <w:t>16,9</w:t>
            </w:r>
          </w:p>
        </w:tc>
        <w:tc>
          <w:tcPr>
            <w:tcW w:w="295" w:type="pct"/>
            <w:vAlign w:val="bottom"/>
          </w:tcPr>
          <w:p w:rsidR="007D48BC" w:rsidRDefault="007D48BC">
            <w:pPr>
              <w:pStyle w:val="ConsPlusNormal"/>
              <w:jc w:val="right"/>
            </w:pPr>
            <w:r>
              <w:t>47,0</w:t>
            </w:r>
          </w:p>
        </w:tc>
        <w:tc>
          <w:tcPr>
            <w:tcW w:w="295" w:type="pct"/>
            <w:vAlign w:val="bottom"/>
          </w:tcPr>
          <w:p w:rsidR="007D48BC" w:rsidRDefault="007D48BC">
            <w:pPr>
              <w:pStyle w:val="ConsPlusNormal"/>
              <w:jc w:val="right"/>
            </w:pPr>
            <w:r>
              <w:t>48,9</w:t>
            </w:r>
          </w:p>
        </w:tc>
        <w:tc>
          <w:tcPr>
            <w:tcW w:w="295" w:type="pct"/>
            <w:vAlign w:val="bottom"/>
          </w:tcPr>
          <w:p w:rsidR="007D48BC" w:rsidRDefault="007D48BC">
            <w:pPr>
              <w:pStyle w:val="ConsPlusNormal"/>
              <w:jc w:val="right"/>
            </w:pPr>
            <w:r>
              <w:t>22,2</w:t>
            </w:r>
          </w:p>
        </w:tc>
        <w:tc>
          <w:tcPr>
            <w:tcW w:w="295" w:type="pct"/>
            <w:vAlign w:val="bottom"/>
          </w:tcPr>
          <w:p w:rsidR="007D48BC" w:rsidRDefault="007D48BC">
            <w:pPr>
              <w:pStyle w:val="ConsPlusNormal"/>
              <w:jc w:val="right"/>
            </w:pPr>
            <w:r>
              <w:t>52,3</w:t>
            </w:r>
          </w:p>
        </w:tc>
        <w:tc>
          <w:tcPr>
            <w:tcW w:w="295" w:type="pct"/>
            <w:vAlign w:val="bottom"/>
          </w:tcPr>
          <w:p w:rsidR="007D48BC" w:rsidRDefault="007D48BC">
            <w:pPr>
              <w:pStyle w:val="ConsPlusNormal"/>
              <w:jc w:val="right"/>
            </w:pPr>
            <w:r>
              <w:t>56,9</w:t>
            </w:r>
          </w:p>
        </w:tc>
        <w:tc>
          <w:tcPr>
            <w:tcW w:w="295" w:type="pct"/>
            <w:vAlign w:val="bottom"/>
          </w:tcPr>
          <w:p w:rsidR="007D48BC" w:rsidRDefault="007D48BC">
            <w:pPr>
              <w:pStyle w:val="ConsPlusNormal"/>
              <w:jc w:val="right"/>
            </w:pPr>
            <w:r>
              <w:t>15,5</w:t>
            </w:r>
          </w:p>
        </w:tc>
        <w:tc>
          <w:tcPr>
            <w:tcW w:w="295" w:type="pct"/>
            <w:vAlign w:val="bottom"/>
          </w:tcPr>
          <w:p w:rsidR="007D48BC" w:rsidRDefault="007D48BC">
            <w:pPr>
              <w:pStyle w:val="ConsPlusNormal"/>
              <w:jc w:val="right"/>
            </w:pPr>
            <w:r>
              <w:t>37,7</w:t>
            </w:r>
          </w:p>
        </w:tc>
        <w:tc>
          <w:tcPr>
            <w:tcW w:w="295" w:type="pct"/>
            <w:vAlign w:val="bottom"/>
          </w:tcPr>
          <w:p w:rsidR="007D48BC" w:rsidRDefault="007D48BC">
            <w:pPr>
              <w:pStyle w:val="ConsPlusNormal"/>
              <w:jc w:val="right"/>
            </w:pPr>
            <w:r>
              <w:t>42,9</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155,4</w:t>
            </w:r>
          </w:p>
        </w:tc>
        <w:tc>
          <w:tcPr>
            <w:tcW w:w="295" w:type="pct"/>
            <w:vAlign w:val="bottom"/>
          </w:tcPr>
          <w:p w:rsidR="007D48BC" w:rsidRDefault="007D48BC">
            <w:pPr>
              <w:pStyle w:val="ConsPlusNormal"/>
              <w:jc w:val="right"/>
            </w:pPr>
            <w:r>
              <w:t>51,1</w:t>
            </w:r>
          </w:p>
        </w:tc>
        <w:tc>
          <w:tcPr>
            <w:tcW w:w="295" w:type="pct"/>
            <w:vAlign w:val="bottom"/>
          </w:tcPr>
          <w:p w:rsidR="007D48BC" w:rsidRDefault="007D48BC">
            <w:pPr>
              <w:pStyle w:val="ConsPlusNormal"/>
              <w:jc w:val="right"/>
            </w:pPr>
            <w:r>
              <w:t>14,5</w:t>
            </w:r>
          </w:p>
        </w:tc>
        <w:tc>
          <w:tcPr>
            <w:tcW w:w="295" w:type="pct"/>
            <w:vAlign w:val="bottom"/>
          </w:tcPr>
          <w:p w:rsidR="007D48BC" w:rsidRDefault="007D48BC">
            <w:pPr>
              <w:pStyle w:val="ConsPlusNormal"/>
              <w:jc w:val="right"/>
            </w:pPr>
            <w:r>
              <w:t>86,7</w:t>
            </w:r>
          </w:p>
        </w:tc>
        <w:tc>
          <w:tcPr>
            <w:tcW w:w="295" w:type="pct"/>
            <w:vAlign w:val="bottom"/>
          </w:tcPr>
          <w:p w:rsidR="007D48BC" w:rsidRDefault="007D48BC">
            <w:pPr>
              <w:pStyle w:val="ConsPlusNormal"/>
              <w:jc w:val="right"/>
            </w:pPr>
            <w:r>
              <w:t>241,7</w:t>
            </w:r>
          </w:p>
        </w:tc>
        <w:tc>
          <w:tcPr>
            <w:tcW w:w="295" w:type="pct"/>
            <w:vAlign w:val="bottom"/>
          </w:tcPr>
          <w:p w:rsidR="007D48BC" w:rsidRDefault="007D48BC">
            <w:pPr>
              <w:pStyle w:val="ConsPlusNormal"/>
              <w:jc w:val="right"/>
            </w:pPr>
            <w:r>
              <w:t>249,6</w:t>
            </w:r>
          </w:p>
        </w:tc>
        <w:tc>
          <w:tcPr>
            <w:tcW w:w="295" w:type="pct"/>
            <w:vAlign w:val="bottom"/>
          </w:tcPr>
          <w:p w:rsidR="007D48BC" w:rsidRDefault="007D48BC">
            <w:pPr>
              <w:pStyle w:val="ConsPlusNormal"/>
              <w:jc w:val="right"/>
            </w:pPr>
            <w:r>
              <w:t>126,1</w:t>
            </w:r>
          </w:p>
        </w:tc>
        <w:tc>
          <w:tcPr>
            <w:tcW w:w="295" w:type="pct"/>
            <w:vAlign w:val="bottom"/>
          </w:tcPr>
          <w:p w:rsidR="007D48BC" w:rsidRDefault="007D48BC">
            <w:pPr>
              <w:pStyle w:val="ConsPlusNormal"/>
              <w:jc w:val="right"/>
            </w:pPr>
            <w:r>
              <w:t>106,9</w:t>
            </w:r>
          </w:p>
        </w:tc>
        <w:tc>
          <w:tcPr>
            <w:tcW w:w="295" w:type="pct"/>
            <w:vAlign w:val="bottom"/>
          </w:tcPr>
          <w:p w:rsidR="007D48BC" w:rsidRDefault="007D48BC">
            <w:pPr>
              <w:pStyle w:val="ConsPlusNormal"/>
              <w:jc w:val="right"/>
            </w:pPr>
            <w:r>
              <w:t>111,2</w:t>
            </w:r>
          </w:p>
        </w:tc>
        <w:tc>
          <w:tcPr>
            <w:tcW w:w="295" w:type="pct"/>
            <w:vAlign w:val="bottom"/>
          </w:tcPr>
          <w:p w:rsidR="007D48BC" w:rsidRDefault="007D48BC">
            <w:pPr>
              <w:pStyle w:val="ConsPlusNormal"/>
              <w:jc w:val="right"/>
            </w:pPr>
            <w:r>
              <w:t>67,1</w:t>
            </w:r>
          </w:p>
        </w:tc>
        <w:tc>
          <w:tcPr>
            <w:tcW w:w="295" w:type="pct"/>
            <w:vAlign w:val="bottom"/>
          </w:tcPr>
          <w:p w:rsidR="007D48BC" w:rsidRDefault="007D48BC">
            <w:pPr>
              <w:pStyle w:val="ConsPlusNormal"/>
              <w:jc w:val="right"/>
            </w:pPr>
            <w:r>
              <w:t>69,2</w:t>
            </w:r>
          </w:p>
        </w:tc>
        <w:tc>
          <w:tcPr>
            <w:tcW w:w="295" w:type="pct"/>
            <w:vAlign w:val="bottom"/>
          </w:tcPr>
          <w:p w:rsidR="007D48BC" w:rsidRDefault="007D48BC">
            <w:pPr>
              <w:pStyle w:val="ConsPlusNormal"/>
              <w:jc w:val="right"/>
            </w:pPr>
            <w:r>
              <w:t>71,3</w:t>
            </w:r>
          </w:p>
        </w:tc>
      </w:tr>
      <w:tr w:rsidR="007D48BC" w:rsidTr="00C673A1">
        <w:tc>
          <w:tcPr>
            <w:tcW w:w="684" w:type="pct"/>
            <w:vAlign w:val="center"/>
          </w:tcPr>
          <w:p w:rsidR="007D48BC" w:rsidRDefault="007D48BC">
            <w:pPr>
              <w:pStyle w:val="ConsPlusNormal"/>
            </w:pPr>
            <w:r>
              <w:t xml:space="preserve">Раздел J: Деятельность в области информации и </w:t>
            </w:r>
            <w:r>
              <w:lastRenderedPageBreak/>
              <w:t>связи</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lastRenderedPageBreak/>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1097,5</w:t>
            </w:r>
          </w:p>
        </w:tc>
        <w:tc>
          <w:tcPr>
            <w:tcW w:w="295" w:type="pct"/>
            <w:vAlign w:val="bottom"/>
          </w:tcPr>
          <w:p w:rsidR="007D48BC" w:rsidRDefault="007D48BC">
            <w:pPr>
              <w:pStyle w:val="ConsPlusNormal"/>
              <w:jc w:val="right"/>
            </w:pPr>
            <w:r>
              <w:t>790,6</w:t>
            </w:r>
          </w:p>
        </w:tc>
        <w:tc>
          <w:tcPr>
            <w:tcW w:w="295" w:type="pct"/>
            <w:vAlign w:val="bottom"/>
          </w:tcPr>
          <w:p w:rsidR="007D48BC" w:rsidRDefault="007D48BC">
            <w:pPr>
              <w:pStyle w:val="ConsPlusNormal"/>
              <w:jc w:val="right"/>
            </w:pPr>
            <w:r>
              <w:t>551,4</w:t>
            </w:r>
          </w:p>
        </w:tc>
        <w:tc>
          <w:tcPr>
            <w:tcW w:w="295" w:type="pct"/>
            <w:vAlign w:val="bottom"/>
          </w:tcPr>
          <w:p w:rsidR="007D48BC" w:rsidRDefault="007D48BC">
            <w:pPr>
              <w:pStyle w:val="ConsPlusNormal"/>
              <w:jc w:val="right"/>
            </w:pPr>
            <w:r>
              <w:t>835,2</w:t>
            </w:r>
          </w:p>
        </w:tc>
        <w:tc>
          <w:tcPr>
            <w:tcW w:w="295" w:type="pct"/>
            <w:vAlign w:val="bottom"/>
          </w:tcPr>
          <w:p w:rsidR="007D48BC" w:rsidRDefault="007D48BC">
            <w:pPr>
              <w:pStyle w:val="ConsPlusNormal"/>
              <w:jc w:val="right"/>
            </w:pPr>
            <w:r>
              <w:t>878,5</w:t>
            </w:r>
          </w:p>
        </w:tc>
        <w:tc>
          <w:tcPr>
            <w:tcW w:w="295" w:type="pct"/>
            <w:vAlign w:val="bottom"/>
          </w:tcPr>
          <w:p w:rsidR="007D48BC" w:rsidRDefault="007D48BC">
            <w:pPr>
              <w:pStyle w:val="ConsPlusNormal"/>
              <w:jc w:val="right"/>
            </w:pPr>
            <w:r>
              <w:t>879,2</w:t>
            </w:r>
          </w:p>
        </w:tc>
        <w:tc>
          <w:tcPr>
            <w:tcW w:w="295" w:type="pct"/>
            <w:vAlign w:val="bottom"/>
          </w:tcPr>
          <w:p w:rsidR="007D48BC" w:rsidRDefault="007D48BC">
            <w:pPr>
              <w:pStyle w:val="ConsPlusNormal"/>
              <w:jc w:val="right"/>
            </w:pPr>
            <w:r>
              <w:t>914,1</w:t>
            </w:r>
          </w:p>
        </w:tc>
        <w:tc>
          <w:tcPr>
            <w:tcW w:w="295" w:type="pct"/>
            <w:vAlign w:val="bottom"/>
          </w:tcPr>
          <w:p w:rsidR="007D48BC" w:rsidRDefault="007D48BC">
            <w:pPr>
              <w:pStyle w:val="ConsPlusNormal"/>
              <w:jc w:val="right"/>
            </w:pPr>
            <w:r>
              <w:t>926,4</w:t>
            </w:r>
          </w:p>
        </w:tc>
        <w:tc>
          <w:tcPr>
            <w:tcW w:w="295" w:type="pct"/>
            <w:vAlign w:val="bottom"/>
          </w:tcPr>
          <w:p w:rsidR="007D48BC" w:rsidRDefault="007D48BC">
            <w:pPr>
              <w:pStyle w:val="ConsPlusNormal"/>
              <w:jc w:val="right"/>
            </w:pPr>
            <w:r>
              <w:t>928,8</w:t>
            </w:r>
          </w:p>
        </w:tc>
        <w:tc>
          <w:tcPr>
            <w:tcW w:w="295" w:type="pct"/>
            <w:vAlign w:val="bottom"/>
          </w:tcPr>
          <w:p w:rsidR="007D48BC" w:rsidRDefault="007D48BC">
            <w:pPr>
              <w:pStyle w:val="ConsPlusNormal"/>
              <w:jc w:val="right"/>
            </w:pPr>
            <w:r>
              <w:t>1010,5</w:t>
            </w:r>
          </w:p>
        </w:tc>
        <w:tc>
          <w:tcPr>
            <w:tcW w:w="295" w:type="pct"/>
            <w:vAlign w:val="bottom"/>
          </w:tcPr>
          <w:p w:rsidR="007D48BC" w:rsidRDefault="007D48BC">
            <w:pPr>
              <w:pStyle w:val="ConsPlusNormal"/>
              <w:jc w:val="right"/>
            </w:pPr>
            <w:r>
              <w:t>977,8</w:t>
            </w:r>
          </w:p>
        </w:tc>
        <w:tc>
          <w:tcPr>
            <w:tcW w:w="295" w:type="pct"/>
            <w:vAlign w:val="bottom"/>
          </w:tcPr>
          <w:p w:rsidR="007D48BC" w:rsidRDefault="007D48BC">
            <w:pPr>
              <w:pStyle w:val="ConsPlusNormal"/>
              <w:jc w:val="right"/>
            </w:pPr>
            <w:r>
              <w:t>982,7</w:t>
            </w:r>
          </w:p>
        </w:tc>
        <w:tc>
          <w:tcPr>
            <w:tcW w:w="295" w:type="pct"/>
            <w:vAlign w:val="bottom"/>
          </w:tcPr>
          <w:p w:rsidR="007D48BC" w:rsidRDefault="007D48BC">
            <w:pPr>
              <w:pStyle w:val="ConsPlusNormal"/>
              <w:jc w:val="right"/>
            </w:pPr>
            <w:r>
              <w:t>1117,1</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69,6</w:t>
            </w:r>
          </w:p>
        </w:tc>
        <w:tc>
          <w:tcPr>
            <w:tcW w:w="295" w:type="pct"/>
            <w:vAlign w:val="bottom"/>
          </w:tcPr>
          <w:p w:rsidR="007D48BC" w:rsidRDefault="007D48BC">
            <w:pPr>
              <w:pStyle w:val="ConsPlusNormal"/>
              <w:jc w:val="right"/>
            </w:pPr>
            <w:r>
              <w:t>138,6</w:t>
            </w:r>
          </w:p>
        </w:tc>
        <w:tc>
          <w:tcPr>
            <w:tcW w:w="295" w:type="pct"/>
            <w:vAlign w:val="bottom"/>
          </w:tcPr>
          <w:p w:rsidR="007D48BC" w:rsidRDefault="007D48BC">
            <w:pPr>
              <w:pStyle w:val="ConsPlusNormal"/>
              <w:jc w:val="right"/>
            </w:pPr>
            <w:r>
              <w:t>100,5</w:t>
            </w:r>
          </w:p>
        </w:tc>
        <w:tc>
          <w:tcPr>
            <w:tcW w:w="295" w:type="pct"/>
            <w:vAlign w:val="bottom"/>
          </w:tcPr>
          <w:p w:rsidR="007D48BC" w:rsidRDefault="007D48BC">
            <w:pPr>
              <w:pStyle w:val="ConsPlusNormal"/>
              <w:jc w:val="right"/>
            </w:pPr>
            <w:r>
              <w:t>100,9</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104,5</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105,6</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101,6</w:t>
            </w:r>
          </w:p>
        </w:tc>
        <w:tc>
          <w:tcPr>
            <w:tcW w:w="295" w:type="pct"/>
            <w:vAlign w:val="bottom"/>
          </w:tcPr>
          <w:p w:rsidR="007D48BC" w:rsidRDefault="007D48BC">
            <w:pPr>
              <w:pStyle w:val="ConsPlusNormal"/>
              <w:jc w:val="right"/>
            </w:pPr>
            <w:r>
              <w:t>104,6</w:t>
            </w:r>
          </w:p>
        </w:tc>
      </w:tr>
      <w:tr w:rsidR="007D48BC" w:rsidTr="00C673A1">
        <w:tc>
          <w:tcPr>
            <w:tcW w:w="684" w:type="pct"/>
            <w:vAlign w:val="center"/>
          </w:tcPr>
          <w:p w:rsidR="007D48BC" w:rsidRDefault="007D48BC">
            <w:pPr>
              <w:pStyle w:val="ConsPlusNormal"/>
            </w:pPr>
            <w:r>
              <w:t>Раздел L: Деятельность по операциям с недвижимым имуществом</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7315,2</w:t>
            </w:r>
          </w:p>
        </w:tc>
        <w:tc>
          <w:tcPr>
            <w:tcW w:w="295" w:type="pct"/>
            <w:vAlign w:val="bottom"/>
          </w:tcPr>
          <w:p w:rsidR="007D48BC" w:rsidRDefault="007D48BC">
            <w:pPr>
              <w:pStyle w:val="ConsPlusNormal"/>
              <w:jc w:val="right"/>
            </w:pPr>
            <w:r>
              <w:t>6051,9</w:t>
            </w:r>
          </w:p>
        </w:tc>
        <w:tc>
          <w:tcPr>
            <w:tcW w:w="295" w:type="pct"/>
            <w:vAlign w:val="bottom"/>
          </w:tcPr>
          <w:p w:rsidR="007D48BC" w:rsidRDefault="007D48BC">
            <w:pPr>
              <w:pStyle w:val="ConsPlusNormal"/>
              <w:jc w:val="right"/>
            </w:pPr>
            <w:r>
              <w:t>3031,3</w:t>
            </w:r>
          </w:p>
        </w:tc>
        <w:tc>
          <w:tcPr>
            <w:tcW w:w="295" w:type="pct"/>
            <w:vAlign w:val="bottom"/>
          </w:tcPr>
          <w:p w:rsidR="007D48BC" w:rsidRDefault="007D48BC">
            <w:pPr>
              <w:pStyle w:val="ConsPlusNormal"/>
              <w:jc w:val="right"/>
            </w:pPr>
            <w:r>
              <w:t>5724,5</w:t>
            </w:r>
          </w:p>
        </w:tc>
        <w:tc>
          <w:tcPr>
            <w:tcW w:w="295" w:type="pct"/>
            <w:vAlign w:val="bottom"/>
          </w:tcPr>
          <w:p w:rsidR="007D48BC" w:rsidRDefault="007D48BC">
            <w:pPr>
              <w:pStyle w:val="ConsPlusNormal"/>
              <w:jc w:val="right"/>
            </w:pPr>
            <w:r>
              <w:t>6011,8</w:t>
            </w:r>
          </w:p>
        </w:tc>
        <w:tc>
          <w:tcPr>
            <w:tcW w:w="295" w:type="pct"/>
            <w:vAlign w:val="bottom"/>
          </w:tcPr>
          <w:p w:rsidR="007D48BC" w:rsidRDefault="007D48BC">
            <w:pPr>
              <w:pStyle w:val="ConsPlusNormal"/>
              <w:jc w:val="right"/>
            </w:pPr>
            <w:r>
              <w:t>6013,0</w:t>
            </w:r>
          </w:p>
        </w:tc>
        <w:tc>
          <w:tcPr>
            <w:tcW w:w="295" w:type="pct"/>
            <w:vAlign w:val="bottom"/>
          </w:tcPr>
          <w:p w:rsidR="007D48BC" w:rsidRDefault="007D48BC">
            <w:pPr>
              <w:pStyle w:val="ConsPlusNormal"/>
              <w:jc w:val="right"/>
            </w:pPr>
            <w:r>
              <w:t>6251,6</w:t>
            </w:r>
          </w:p>
        </w:tc>
        <w:tc>
          <w:tcPr>
            <w:tcW w:w="295" w:type="pct"/>
            <w:vAlign w:val="bottom"/>
          </w:tcPr>
          <w:p w:rsidR="007D48BC" w:rsidRDefault="007D48BC">
            <w:pPr>
              <w:pStyle w:val="ConsPlusNormal"/>
              <w:jc w:val="right"/>
            </w:pPr>
            <w:r>
              <w:t>6339,5</w:t>
            </w:r>
          </w:p>
        </w:tc>
        <w:tc>
          <w:tcPr>
            <w:tcW w:w="295" w:type="pct"/>
            <w:vAlign w:val="bottom"/>
          </w:tcPr>
          <w:p w:rsidR="007D48BC" w:rsidRDefault="007D48BC">
            <w:pPr>
              <w:pStyle w:val="ConsPlusNormal"/>
              <w:jc w:val="right"/>
            </w:pPr>
            <w:r>
              <w:t>6347,3</w:t>
            </w:r>
          </w:p>
        </w:tc>
        <w:tc>
          <w:tcPr>
            <w:tcW w:w="295" w:type="pct"/>
            <w:vAlign w:val="bottom"/>
          </w:tcPr>
          <w:p w:rsidR="007D48BC" w:rsidRDefault="007D48BC">
            <w:pPr>
              <w:pStyle w:val="ConsPlusNormal"/>
              <w:jc w:val="right"/>
            </w:pPr>
            <w:r>
              <w:t>6905,6</w:t>
            </w:r>
          </w:p>
        </w:tc>
        <w:tc>
          <w:tcPr>
            <w:tcW w:w="295" w:type="pct"/>
            <w:vAlign w:val="bottom"/>
          </w:tcPr>
          <w:p w:rsidR="007D48BC" w:rsidRDefault="007D48BC">
            <w:pPr>
              <w:pStyle w:val="ConsPlusNormal"/>
              <w:jc w:val="right"/>
            </w:pPr>
            <w:r>
              <w:t>6691,8</w:t>
            </w:r>
          </w:p>
        </w:tc>
        <w:tc>
          <w:tcPr>
            <w:tcW w:w="295" w:type="pct"/>
            <w:vAlign w:val="bottom"/>
          </w:tcPr>
          <w:p w:rsidR="007D48BC" w:rsidRDefault="007D48BC">
            <w:pPr>
              <w:pStyle w:val="ConsPlusNormal"/>
              <w:jc w:val="right"/>
            </w:pPr>
            <w:r>
              <w:t>6719,8</w:t>
            </w:r>
          </w:p>
        </w:tc>
        <w:tc>
          <w:tcPr>
            <w:tcW w:w="295" w:type="pct"/>
            <w:vAlign w:val="bottom"/>
          </w:tcPr>
          <w:p w:rsidR="007D48BC" w:rsidRDefault="007D48BC">
            <w:pPr>
              <w:pStyle w:val="ConsPlusNormal"/>
              <w:jc w:val="right"/>
            </w:pPr>
            <w:r>
              <w:t>7638,5</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80,9</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90,0</w:t>
            </w:r>
          </w:p>
        </w:tc>
        <w:tc>
          <w:tcPr>
            <w:tcW w:w="295" w:type="pct"/>
            <w:vAlign w:val="bottom"/>
          </w:tcPr>
          <w:p w:rsidR="007D48BC" w:rsidRDefault="007D48BC">
            <w:pPr>
              <w:pStyle w:val="ConsPlusNormal"/>
              <w:jc w:val="right"/>
            </w:pPr>
            <w:r>
              <w:t>100,8</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104,3</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105,5</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101,7</w:t>
            </w:r>
          </w:p>
        </w:tc>
        <w:tc>
          <w:tcPr>
            <w:tcW w:w="295" w:type="pct"/>
            <w:vAlign w:val="bottom"/>
          </w:tcPr>
          <w:p w:rsidR="007D48BC" w:rsidRDefault="007D48BC">
            <w:pPr>
              <w:pStyle w:val="ConsPlusNormal"/>
              <w:jc w:val="right"/>
            </w:pPr>
            <w:r>
              <w:t>104,7</w:t>
            </w:r>
          </w:p>
        </w:tc>
      </w:tr>
      <w:tr w:rsidR="007D48BC" w:rsidTr="00C673A1">
        <w:tc>
          <w:tcPr>
            <w:tcW w:w="684" w:type="pct"/>
            <w:vAlign w:val="center"/>
          </w:tcPr>
          <w:p w:rsidR="007D48BC" w:rsidRDefault="007D48BC">
            <w:pPr>
              <w:pStyle w:val="ConsPlusNormal"/>
            </w:pPr>
            <w:r>
              <w:t>Раздел M: Деятельность профессиональная, научная и техническая</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1728,7</w:t>
            </w:r>
          </w:p>
        </w:tc>
        <w:tc>
          <w:tcPr>
            <w:tcW w:w="295" w:type="pct"/>
            <w:vAlign w:val="bottom"/>
          </w:tcPr>
          <w:p w:rsidR="007D48BC" w:rsidRDefault="007D48BC">
            <w:pPr>
              <w:pStyle w:val="ConsPlusNormal"/>
              <w:jc w:val="right"/>
            </w:pPr>
            <w:r>
              <w:t>1524,8</w:t>
            </w:r>
          </w:p>
        </w:tc>
        <w:tc>
          <w:tcPr>
            <w:tcW w:w="295" w:type="pct"/>
            <w:vAlign w:val="bottom"/>
          </w:tcPr>
          <w:p w:rsidR="007D48BC" w:rsidRDefault="007D48BC">
            <w:pPr>
              <w:pStyle w:val="ConsPlusNormal"/>
              <w:jc w:val="right"/>
            </w:pPr>
            <w:r>
              <w:t>528,5</w:t>
            </w:r>
          </w:p>
        </w:tc>
        <w:tc>
          <w:tcPr>
            <w:tcW w:w="295" w:type="pct"/>
            <w:vAlign w:val="bottom"/>
          </w:tcPr>
          <w:p w:rsidR="007D48BC" w:rsidRDefault="007D48BC">
            <w:pPr>
              <w:pStyle w:val="ConsPlusNormal"/>
              <w:jc w:val="right"/>
            </w:pPr>
            <w:r>
              <w:t>1605,4</w:t>
            </w:r>
          </w:p>
        </w:tc>
        <w:tc>
          <w:tcPr>
            <w:tcW w:w="295" w:type="pct"/>
            <w:vAlign w:val="bottom"/>
          </w:tcPr>
          <w:p w:rsidR="007D48BC" w:rsidRDefault="007D48BC">
            <w:pPr>
              <w:pStyle w:val="ConsPlusNormal"/>
              <w:jc w:val="right"/>
            </w:pPr>
            <w:r>
              <w:t>1689,6</w:t>
            </w:r>
          </w:p>
        </w:tc>
        <w:tc>
          <w:tcPr>
            <w:tcW w:w="295" w:type="pct"/>
            <w:vAlign w:val="bottom"/>
          </w:tcPr>
          <w:p w:rsidR="007D48BC" w:rsidRDefault="007D48BC">
            <w:pPr>
              <w:pStyle w:val="ConsPlusNormal"/>
              <w:jc w:val="right"/>
            </w:pPr>
            <w:r>
              <w:t>1691,5</w:t>
            </w:r>
          </w:p>
        </w:tc>
        <w:tc>
          <w:tcPr>
            <w:tcW w:w="295" w:type="pct"/>
            <w:vAlign w:val="bottom"/>
          </w:tcPr>
          <w:p w:rsidR="007D48BC" w:rsidRDefault="007D48BC">
            <w:pPr>
              <w:pStyle w:val="ConsPlusNormal"/>
              <w:jc w:val="right"/>
            </w:pPr>
            <w:r>
              <w:t>1758,6</w:t>
            </w:r>
          </w:p>
        </w:tc>
        <w:tc>
          <w:tcPr>
            <w:tcW w:w="295" w:type="pct"/>
            <w:vAlign w:val="bottom"/>
          </w:tcPr>
          <w:p w:rsidR="007D48BC" w:rsidRDefault="007D48BC">
            <w:pPr>
              <w:pStyle w:val="ConsPlusNormal"/>
              <w:jc w:val="right"/>
            </w:pPr>
            <w:r>
              <w:t>1785,2</w:t>
            </w:r>
          </w:p>
        </w:tc>
        <w:tc>
          <w:tcPr>
            <w:tcW w:w="295" w:type="pct"/>
            <w:vAlign w:val="bottom"/>
          </w:tcPr>
          <w:p w:rsidR="007D48BC" w:rsidRDefault="007D48BC">
            <w:pPr>
              <w:pStyle w:val="ConsPlusNormal"/>
              <w:jc w:val="right"/>
            </w:pPr>
            <w:r>
              <w:t>1787,3</w:t>
            </w:r>
          </w:p>
        </w:tc>
        <w:tc>
          <w:tcPr>
            <w:tcW w:w="295" w:type="pct"/>
            <w:vAlign w:val="bottom"/>
          </w:tcPr>
          <w:p w:rsidR="007D48BC" w:rsidRDefault="007D48BC">
            <w:pPr>
              <w:pStyle w:val="ConsPlusNormal"/>
              <w:jc w:val="right"/>
            </w:pPr>
            <w:r>
              <w:t>1944,5</w:t>
            </w:r>
          </w:p>
        </w:tc>
        <w:tc>
          <w:tcPr>
            <w:tcW w:w="295" w:type="pct"/>
            <w:vAlign w:val="bottom"/>
          </w:tcPr>
          <w:p w:rsidR="007D48BC" w:rsidRDefault="007D48BC">
            <w:pPr>
              <w:pStyle w:val="ConsPlusNormal"/>
              <w:jc w:val="right"/>
            </w:pPr>
            <w:r>
              <w:t>1884,3</w:t>
            </w:r>
          </w:p>
        </w:tc>
        <w:tc>
          <w:tcPr>
            <w:tcW w:w="295" w:type="pct"/>
            <w:vAlign w:val="bottom"/>
          </w:tcPr>
          <w:p w:rsidR="007D48BC" w:rsidRDefault="007D48BC">
            <w:pPr>
              <w:pStyle w:val="ConsPlusNormal"/>
              <w:jc w:val="right"/>
            </w:pPr>
            <w:r>
              <w:t>1894,0</w:t>
            </w:r>
          </w:p>
        </w:tc>
        <w:tc>
          <w:tcPr>
            <w:tcW w:w="295" w:type="pct"/>
            <w:vAlign w:val="bottom"/>
          </w:tcPr>
          <w:p w:rsidR="007D48BC" w:rsidRDefault="007D48BC">
            <w:pPr>
              <w:pStyle w:val="ConsPlusNormal"/>
              <w:jc w:val="right"/>
            </w:pPr>
            <w:r>
              <w:t>2152,9</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86,1</w:t>
            </w:r>
          </w:p>
        </w:tc>
        <w:tc>
          <w:tcPr>
            <w:tcW w:w="295" w:type="pct"/>
            <w:vAlign w:val="bottom"/>
          </w:tcPr>
          <w:p w:rsidR="007D48BC" w:rsidRDefault="007D48BC">
            <w:pPr>
              <w:pStyle w:val="ConsPlusNormal"/>
              <w:jc w:val="right"/>
            </w:pPr>
            <w:r>
              <w:t>68,4</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101,3</w:t>
            </w:r>
          </w:p>
        </w:tc>
        <w:tc>
          <w:tcPr>
            <w:tcW w:w="295" w:type="pct"/>
            <w:vAlign w:val="bottom"/>
          </w:tcPr>
          <w:p w:rsidR="007D48BC" w:rsidRDefault="007D48BC">
            <w:pPr>
              <w:pStyle w:val="ConsPlusNormal"/>
              <w:jc w:val="right"/>
            </w:pPr>
            <w:r>
              <w:t>104,6</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105,6</w:t>
            </w:r>
          </w:p>
        </w:tc>
        <w:tc>
          <w:tcPr>
            <w:tcW w:w="295" w:type="pct"/>
            <w:vAlign w:val="bottom"/>
          </w:tcPr>
          <w:p w:rsidR="007D48BC" w:rsidRDefault="007D48BC">
            <w:pPr>
              <w:pStyle w:val="ConsPlusNormal"/>
              <w:jc w:val="right"/>
            </w:pPr>
            <w:r>
              <w:t>101,4</w:t>
            </w:r>
          </w:p>
        </w:tc>
        <w:tc>
          <w:tcPr>
            <w:tcW w:w="295" w:type="pct"/>
            <w:vAlign w:val="bottom"/>
          </w:tcPr>
          <w:p w:rsidR="007D48BC" w:rsidRDefault="007D48BC">
            <w:pPr>
              <w:pStyle w:val="ConsPlusNormal"/>
              <w:jc w:val="right"/>
            </w:pPr>
            <w:r>
              <w:t>101,8</w:t>
            </w:r>
          </w:p>
        </w:tc>
        <w:tc>
          <w:tcPr>
            <w:tcW w:w="295" w:type="pct"/>
            <w:vAlign w:val="bottom"/>
          </w:tcPr>
          <w:p w:rsidR="007D48BC" w:rsidRDefault="007D48BC">
            <w:pPr>
              <w:pStyle w:val="ConsPlusNormal"/>
              <w:jc w:val="right"/>
            </w:pPr>
            <w:r>
              <w:t>104,8</w:t>
            </w:r>
          </w:p>
        </w:tc>
      </w:tr>
      <w:tr w:rsidR="007D48BC" w:rsidTr="00C673A1">
        <w:tc>
          <w:tcPr>
            <w:tcW w:w="684" w:type="pct"/>
            <w:vAlign w:val="center"/>
          </w:tcPr>
          <w:p w:rsidR="007D48BC" w:rsidRDefault="007D48BC">
            <w:pPr>
              <w:pStyle w:val="ConsPlusNormal"/>
            </w:pPr>
            <w:r>
              <w:t>Раздел P: Образование</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xml:space="preserve">- в действующих </w:t>
            </w:r>
            <w:r>
              <w:lastRenderedPageBreak/>
              <w:t>ценах</w:t>
            </w:r>
          </w:p>
        </w:tc>
        <w:tc>
          <w:tcPr>
            <w:tcW w:w="478" w:type="pct"/>
            <w:vAlign w:val="center"/>
          </w:tcPr>
          <w:p w:rsidR="007D48BC" w:rsidRDefault="007D48BC">
            <w:pPr>
              <w:pStyle w:val="ConsPlusNormal"/>
              <w:jc w:val="center"/>
            </w:pPr>
            <w:proofErr w:type="gramStart"/>
            <w:r>
              <w:lastRenderedPageBreak/>
              <w:t>млн</w:t>
            </w:r>
            <w:proofErr w:type="gramEnd"/>
            <w:r>
              <w:t xml:space="preserve"> рублей</w:t>
            </w:r>
          </w:p>
        </w:tc>
        <w:tc>
          <w:tcPr>
            <w:tcW w:w="295" w:type="pct"/>
            <w:vAlign w:val="bottom"/>
          </w:tcPr>
          <w:p w:rsidR="007D48BC" w:rsidRDefault="007D48BC">
            <w:pPr>
              <w:pStyle w:val="ConsPlusNormal"/>
              <w:jc w:val="right"/>
            </w:pPr>
            <w:r>
              <w:t>2471,3</w:t>
            </w:r>
          </w:p>
        </w:tc>
        <w:tc>
          <w:tcPr>
            <w:tcW w:w="295" w:type="pct"/>
            <w:vAlign w:val="bottom"/>
          </w:tcPr>
          <w:p w:rsidR="007D48BC" w:rsidRDefault="007D48BC">
            <w:pPr>
              <w:pStyle w:val="ConsPlusNormal"/>
              <w:jc w:val="right"/>
            </w:pPr>
            <w:r>
              <w:t>2184,5</w:t>
            </w:r>
          </w:p>
        </w:tc>
        <w:tc>
          <w:tcPr>
            <w:tcW w:w="295" w:type="pct"/>
            <w:vAlign w:val="bottom"/>
          </w:tcPr>
          <w:p w:rsidR="007D48BC" w:rsidRDefault="007D48BC">
            <w:pPr>
              <w:pStyle w:val="ConsPlusNormal"/>
              <w:jc w:val="right"/>
            </w:pPr>
            <w:r>
              <w:t>806,1</w:t>
            </w:r>
          </w:p>
        </w:tc>
        <w:tc>
          <w:tcPr>
            <w:tcW w:w="295" w:type="pct"/>
            <w:vAlign w:val="bottom"/>
          </w:tcPr>
          <w:p w:rsidR="007D48BC" w:rsidRDefault="007D48BC">
            <w:pPr>
              <w:pStyle w:val="ConsPlusNormal"/>
              <w:jc w:val="right"/>
            </w:pPr>
            <w:r>
              <w:t>2103,2</w:t>
            </w:r>
          </w:p>
        </w:tc>
        <w:tc>
          <w:tcPr>
            <w:tcW w:w="295" w:type="pct"/>
            <w:vAlign w:val="bottom"/>
          </w:tcPr>
          <w:p w:rsidR="007D48BC" w:rsidRDefault="007D48BC">
            <w:pPr>
              <w:pStyle w:val="ConsPlusNormal"/>
              <w:jc w:val="right"/>
            </w:pPr>
            <w:r>
              <w:t>3398,4</w:t>
            </w:r>
          </w:p>
        </w:tc>
        <w:tc>
          <w:tcPr>
            <w:tcW w:w="295" w:type="pct"/>
            <w:vAlign w:val="bottom"/>
          </w:tcPr>
          <w:p w:rsidR="007D48BC" w:rsidRDefault="007D48BC">
            <w:pPr>
              <w:pStyle w:val="ConsPlusNormal"/>
              <w:jc w:val="right"/>
            </w:pPr>
            <w:r>
              <w:t>3425,4</w:t>
            </w:r>
          </w:p>
        </w:tc>
        <w:tc>
          <w:tcPr>
            <w:tcW w:w="295" w:type="pct"/>
            <w:vAlign w:val="bottom"/>
          </w:tcPr>
          <w:p w:rsidR="007D48BC" w:rsidRDefault="007D48BC">
            <w:pPr>
              <w:pStyle w:val="ConsPlusNormal"/>
              <w:jc w:val="right"/>
            </w:pPr>
            <w:r>
              <w:t>3561,3</w:t>
            </w:r>
          </w:p>
        </w:tc>
        <w:tc>
          <w:tcPr>
            <w:tcW w:w="295" w:type="pct"/>
            <w:vAlign w:val="bottom"/>
          </w:tcPr>
          <w:p w:rsidR="007D48BC" w:rsidRDefault="007D48BC">
            <w:pPr>
              <w:pStyle w:val="ConsPlusNormal"/>
              <w:jc w:val="right"/>
            </w:pPr>
            <w:r>
              <w:t>3654,4</w:t>
            </w:r>
          </w:p>
        </w:tc>
        <w:tc>
          <w:tcPr>
            <w:tcW w:w="295" w:type="pct"/>
            <w:vAlign w:val="bottom"/>
          </w:tcPr>
          <w:p w:rsidR="007D48BC" w:rsidRDefault="007D48BC">
            <w:pPr>
              <w:pStyle w:val="ConsPlusNormal"/>
              <w:jc w:val="right"/>
            </w:pPr>
            <w:r>
              <w:t>3688,1</w:t>
            </w:r>
          </w:p>
        </w:tc>
        <w:tc>
          <w:tcPr>
            <w:tcW w:w="295" w:type="pct"/>
            <w:vAlign w:val="bottom"/>
          </w:tcPr>
          <w:p w:rsidR="007D48BC" w:rsidRDefault="007D48BC">
            <w:pPr>
              <w:pStyle w:val="ConsPlusNormal"/>
              <w:jc w:val="right"/>
            </w:pPr>
            <w:r>
              <w:t>4012,5</w:t>
            </w:r>
          </w:p>
        </w:tc>
        <w:tc>
          <w:tcPr>
            <w:tcW w:w="295" w:type="pct"/>
            <w:vAlign w:val="bottom"/>
          </w:tcPr>
          <w:p w:rsidR="007D48BC" w:rsidRDefault="007D48BC">
            <w:pPr>
              <w:pStyle w:val="ConsPlusNormal"/>
              <w:jc w:val="right"/>
            </w:pPr>
            <w:r>
              <w:t>3837,2</w:t>
            </w:r>
          </w:p>
        </w:tc>
        <w:tc>
          <w:tcPr>
            <w:tcW w:w="295" w:type="pct"/>
            <w:vAlign w:val="bottom"/>
          </w:tcPr>
          <w:p w:rsidR="007D48BC" w:rsidRDefault="007D48BC">
            <w:pPr>
              <w:pStyle w:val="ConsPlusNormal"/>
              <w:jc w:val="right"/>
            </w:pPr>
            <w:r>
              <w:t>3877,8</w:t>
            </w:r>
          </w:p>
        </w:tc>
        <w:tc>
          <w:tcPr>
            <w:tcW w:w="295" w:type="pct"/>
            <w:vAlign w:val="bottom"/>
          </w:tcPr>
          <w:p w:rsidR="007D48BC" w:rsidRDefault="007D48BC">
            <w:pPr>
              <w:pStyle w:val="ConsPlusNormal"/>
              <w:jc w:val="right"/>
            </w:pPr>
            <w:r>
              <w:t>4408,0</w:t>
            </w:r>
          </w:p>
        </w:tc>
      </w:tr>
      <w:tr w:rsidR="007D48BC" w:rsidTr="00C673A1">
        <w:tc>
          <w:tcPr>
            <w:tcW w:w="684" w:type="pct"/>
            <w:vAlign w:val="center"/>
          </w:tcPr>
          <w:p w:rsidR="007D48BC" w:rsidRDefault="007D48BC">
            <w:pPr>
              <w:pStyle w:val="ConsPlusNormal"/>
            </w:pPr>
            <w:r>
              <w:lastRenderedPageBreak/>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82,4</w:t>
            </w:r>
          </w:p>
        </w:tc>
        <w:tc>
          <w:tcPr>
            <w:tcW w:w="295" w:type="pct"/>
            <w:vAlign w:val="bottom"/>
          </w:tcPr>
          <w:p w:rsidR="007D48BC" w:rsidRDefault="007D48BC">
            <w:pPr>
              <w:pStyle w:val="ConsPlusNormal"/>
              <w:jc w:val="right"/>
            </w:pPr>
            <w:r>
              <w:t>93,4</w:t>
            </w:r>
          </w:p>
        </w:tc>
        <w:tc>
          <w:tcPr>
            <w:tcW w:w="295" w:type="pct"/>
            <w:vAlign w:val="bottom"/>
          </w:tcPr>
          <w:p w:rsidR="007D48BC" w:rsidRDefault="007D48BC">
            <w:pPr>
              <w:pStyle w:val="ConsPlusNormal"/>
              <w:jc w:val="right"/>
            </w:pPr>
            <w:r>
              <w:t>91,6</w:t>
            </w:r>
          </w:p>
        </w:tc>
        <w:tc>
          <w:tcPr>
            <w:tcW w:w="295" w:type="pct"/>
            <w:vAlign w:val="bottom"/>
          </w:tcPr>
          <w:p w:rsidR="007D48BC" w:rsidRDefault="007D48BC">
            <w:pPr>
              <w:pStyle w:val="ConsPlusNormal"/>
              <w:jc w:val="right"/>
            </w:pPr>
            <w:r>
              <w:t>155,1</w:t>
            </w:r>
          </w:p>
        </w:tc>
        <w:tc>
          <w:tcPr>
            <w:tcW w:w="295" w:type="pct"/>
            <w:vAlign w:val="bottom"/>
          </w:tcPr>
          <w:p w:rsidR="007D48BC" w:rsidRDefault="007D48BC">
            <w:pPr>
              <w:pStyle w:val="ConsPlusNormal"/>
              <w:jc w:val="right"/>
            </w:pPr>
            <w:r>
              <w:t>156,6</w:t>
            </w:r>
          </w:p>
        </w:tc>
        <w:tc>
          <w:tcPr>
            <w:tcW w:w="295" w:type="pct"/>
            <w:vAlign w:val="bottom"/>
          </w:tcPr>
          <w:p w:rsidR="007D48BC" w:rsidRDefault="007D48BC">
            <w:pPr>
              <w:pStyle w:val="ConsPlusNormal"/>
              <w:jc w:val="right"/>
            </w:pPr>
            <w:r>
              <w:t>161,7</w:t>
            </w:r>
          </w:p>
        </w:tc>
        <w:tc>
          <w:tcPr>
            <w:tcW w:w="295" w:type="pct"/>
            <w:vAlign w:val="bottom"/>
          </w:tcPr>
          <w:p w:rsidR="007D48BC" w:rsidRDefault="007D48BC">
            <w:pPr>
              <w:pStyle w:val="ConsPlusNormal"/>
              <w:jc w:val="right"/>
            </w:pPr>
            <w:r>
              <w:t>103,2</w:t>
            </w:r>
          </w:p>
        </w:tc>
        <w:tc>
          <w:tcPr>
            <w:tcW w:w="295" w:type="pct"/>
            <w:vAlign w:val="bottom"/>
          </w:tcPr>
          <w:p w:rsidR="007D48BC" w:rsidRDefault="007D48BC">
            <w:pPr>
              <w:pStyle w:val="ConsPlusNormal"/>
              <w:jc w:val="right"/>
            </w:pPr>
            <w:r>
              <w:t>103,4</w:t>
            </w:r>
          </w:p>
        </w:tc>
        <w:tc>
          <w:tcPr>
            <w:tcW w:w="295" w:type="pct"/>
            <w:vAlign w:val="bottom"/>
          </w:tcPr>
          <w:p w:rsidR="007D48BC" w:rsidRDefault="007D48BC">
            <w:pPr>
              <w:pStyle w:val="ConsPlusNormal"/>
              <w:jc w:val="right"/>
            </w:pPr>
            <w:r>
              <w:t>107,6</w:t>
            </w:r>
          </w:p>
        </w:tc>
        <w:tc>
          <w:tcPr>
            <w:tcW w:w="295" w:type="pct"/>
            <w:vAlign w:val="bottom"/>
          </w:tcPr>
          <w:p w:rsidR="007D48BC" w:rsidRDefault="007D48BC">
            <w:pPr>
              <w:pStyle w:val="ConsPlusNormal"/>
              <w:jc w:val="right"/>
            </w:pPr>
            <w:r>
              <w:t>100,9</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104,0</w:t>
            </w:r>
          </w:p>
        </w:tc>
      </w:tr>
      <w:tr w:rsidR="007D48BC" w:rsidTr="00C673A1">
        <w:tc>
          <w:tcPr>
            <w:tcW w:w="684" w:type="pct"/>
            <w:vAlign w:val="center"/>
          </w:tcPr>
          <w:p w:rsidR="007D48BC" w:rsidRDefault="007D48BC">
            <w:pPr>
              <w:pStyle w:val="ConsPlusNormal"/>
            </w:pPr>
            <w:r>
              <w:t>Раздел Q: Деятельность в области здравоохранения и социальных услуг</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800,9</w:t>
            </w:r>
          </w:p>
        </w:tc>
        <w:tc>
          <w:tcPr>
            <w:tcW w:w="295" w:type="pct"/>
            <w:vAlign w:val="bottom"/>
          </w:tcPr>
          <w:p w:rsidR="007D48BC" w:rsidRDefault="007D48BC">
            <w:pPr>
              <w:pStyle w:val="ConsPlusNormal"/>
              <w:jc w:val="right"/>
            </w:pPr>
            <w:r>
              <w:t>836,0</w:t>
            </w:r>
          </w:p>
        </w:tc>
        <w:tc>
          <w:tcPr>
            <w:tcW w:w="295" w:type="pct"/>
            <w:vAlign w:val="bottom"/>
          </w:tcPr>
          <w:p w:rsidR="007D48BC" w:rsidRDefault="007D48BC">
            <w:pPr>
              <w:pStyle w:val="ConsPlusNormal"/>
              <w:jc w:val="right"/>
            </w:pPr>
            <w:r>
              <w:t>276,7</w:t>
            </w:r>
          </w:p>
        </w:tc>
        <w:tc>
          <w:tcPr>
            <w:tcW w:w="295" w:type="pct"/>
            <w:vAlign w:val="bottom"/>
          </w:tcPr>
          <w:p w:rsidR="007D48BC" w:rsidRDefault="007D48BC">
            <w:pPr>
              <w:pStyle w:val="ConsPlusNormal"/>
              <w:jc w:val="right"/>
            </w:pPr>
            <w:r>
              <w:t>1101,5</w:t>
            </w:r>
          </w:p>
        </w:tc>
        <w:tc>
          <w:tcPr>
            <w:tcW w:w="295" w:type="pct"/>
            <w:vAlign w:val="bottom"/>
          </w:tcPr>
          <w:p w:rsidR="007D48BC" w:rsidRDefault="007D48BC">
            <w:pPr>
              <w:pStyle w:val="ConsPlusNormal"/>
              <w:jc w:val="right"/>
            </w:pPr>
            <w:r>
              <w:t>1146,9</w:t>
            </w:r>
          </w:p>
        </w:tc>
        <w:tc>
          <w:tcPr>
            <w:tcW w:w="295" w:type="pct"/>
            <w:vAlign w:val="bottom"/>
          </w:tcPr>
          <w:p w:rsidR="007D48BC" w:rsidRDefault="007D48BC">
            <w:pPr>
              <w:pStyle w:val="ConsPlusNormal"/>
              <w:jc w:val="right"/>
            </w:pPr>
            <w:r>
              <w:t>1147,8</w:t>
            </w:r>
          </w:p>
        </w:tc>
        <w:tc>
          <w:tcPr>
            <w:tcW w:w="295" w:type="pct"/>
            <w:vAlign w:val="bottom"/>
          </w:tcPr>
          <w:p w:rsidR="007D48BC" w:rsidRDefault="007D48BC">
            <w:pPr>
              <w:pStyle w:val="ConsPlusNormal"/>
              <w:jc w:val="right"/>
            </w:pPr>
            <w:r>
              <w:t>1193,3</w:t>
            </w:r>
          </w:p>
        </w:tc>
        <w:tc>
          <w:tcPr>
            <w:tcW w:w="295" w:type="pct"/>
            <w:vAlign w:val="bottom"/>
          </w:tcPr>
          <w:p w:rsidR="007D48BC" w:rsidRDefault="007D48BC">
            <w:pPr>
              <w:pStyle w:val="ConsPlusNormal"/>
              <w:jc w:val="right"/>
            </w:pPr>
            <w:r>
              <w:t>1195,2</w:t>
            </w:r>
          </w:p>
        </w:tc>
        <w:tc>
          <w:tcPr>
            <w:tcW w:w="295" w:type="pct"/>
            <w:vAlign w:val="bottom"/>
          </w:tcPr>
          <w:p w:rsidR="007D48BC" w:rsidRDefault="007D48BC">
            <w:pPr>
              <w:pStyle w:val="ConsPlusNormal"/>
              <w:jc w:val="right"/>
            </w:pPr>
            <w:r>
              <w:t>1198,4</w:t>
            </w:r>
          </w:p>
        </w:tc>
        <w:tc>
          <w:tcPr>
            <w:tcW w:w="295" w:type="pct"/>
            <w:vAlign w:val="bottom"/>
          </w:tcPr>
          <w:p w:rsidR="007D48BC" w:rsidRDefault="007D48BC">
            <w:pPr>
              <w:pStyle w:val="ConsPlusNormal"/>
              <w:jc w:val="right"/>
            </w:pPr>
            <w:r>
              <w:t>1303,8</w:t>
            </w:r>
          </w:p>
        </w:tc>
        <w:tc>
          <w:tcPr>
            <w:tcW w:w="295" w:type="pct"/>
            <w:vAlign w:val="bottom"/>
          </w:tcPr>
          <w:p w:rsidR="007D48BC" w:rsidRDefault="007D48BC">
            <w:pPr>
              <w:pStyle w:val="ConsPlusNormal"/>
              <w:jc w:val="right"/>
            </w:pPr>
            <w:r>
              <w:t>1262,9</w:t>
            </w:r>
          </w:p>
        </w:tc>
        <w:tc>
          <w:tcPr>
            <w:tcW w:w="295" w:type="pct"/>
            <w:vAlign w:val="bottom"/>
          </w:tcPr>
          <w:p w:rsidR="007D48BC" w:rsidRDefault="007D48BC">
            <w:pPr>
              <w:pStyle w:val="ConsPlusNormal"/>
              <w:jc w:val="right"/>
            </w:pPr>
            <w:r>
              <w:t>1268,7</w:t>
            </w:r>
          </w:p>
        </w:tc>
        <w:tc>
          <w:tcPr>
            <w:tcW w:w="295" w:type="pct"/>
            <w:vAlign w:val="bottom"/>
          </w:tcPr>
          <w:p w:rsidR="007D48BC" w:rsidRDefault="007D48BC">
            <w:pPr>
              <w:pStyle w:val="ConsPlusNormal"/>
              <w:jc w:val="right"/>
            </w:pPr>
            <w:r>
              <w:t>1442,1</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95,4</w:t>
            </w:r>
          </w:p>
        </w:tc>
        <w:tc>
          <w:tcPr>
            <w:tcW w:w="295" w:type="pct"/>
            <w:vAlign w:val="bottom"/>
          </w:tcPr>
          <w:p w:rsidR="007D48BC" w:rsidRDefault="007D48BC">
            <w:pPr>
              <w:pStyle w:val="ConsPlusNormal"/>
              <w:jc w:val="right"/>
            </w:pPr>
            <w:r>
              <w:t>105,3</w:t>
            </w:r>
          </w:p>
        </w:tc>
        <w:tc>
          <w:tcPr>
            <w:tcW w:w="295" w:type="pct"/>
            <w:vAlign w:val="bottom"/>
          </w:tcPr>
          <w:p w:rsidR="007D48BC" w:rsidRDefault="007D48BC">
            <w:pPr>
              <w:pStyle w:val="ConsPlusNormal"/>
              <w:jc w:val="right"/>
            </w:pPr>
            <w:r>
              <w:t>125,4</w:t>
            </w:r>
          </w:p>
        </w:tc>
        <w:tc>
          <w:tcPr>
            <w:tcW w:w="295" w:type="pct"/>
            <w:vAlign w:val="bottom"/>
          </w:tcPr>
          <w:p w:rsidR="007D48BC" w:rsidRDefault="007D48BC">
            <w:pPr>
              <w:pStyle w:val="ConsPlusNormal"/>
              <w:jc w:val="right"/>
            </w:pPr>
            <w:r>
              <w:t>99,9</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103,5</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100,3</w:t>
            </w:r>
          </w:p>
        </w:tc>
        <w:tc>
          <w:tcPr>
            <w:tcW w:w="295" w:type="pct"/>
            <w:vAlign w:val="bottom"/>
          </w:tcPr>
          <w:p w:rsidR="007D48BC" w:rsidRDefault="007D48BC">
            <w:pPr>
              <w:pStyle w:val="ConsPlusNormal"/>
              <w:jc w:val="right"/>
            </w:pPr>
            <w:r>
              <w:t>104,3</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101,7</w:t>
            </w:r>
          </w:p>
        </w:tc>
        <w:tc>
          <w:tcPr>
            <w:tcW w:w="295" w:type="pct"/>
            <w:vAlign w:val="bottom"/>
          </w:tcPr>
          <w:p w:rsidR="007D48BC" w:rsidRDefault="007D48BC">
            <w:pPr>
              <w:pStyle w:val="ConsPlusNormal"/>
              <w:jc w:val="right"/>
            </w:pPr>
            <w:r>
              <w:t>104,7</w:t>
            </w:r>
          </w:p>
        </w:tc>
      </w:tr>
      <w:tr w:rsidR="007D48BC" w:rsidTr="00C673A1">
        <w:tc>
          <w:tcPr>
            <w:tcW w:w="684" w:type="pct"/>
            <w:vAlign w:val="center"/>
          </w:tcPr>
          <w:p w:rsidR="007D48BC" w:rsidRDefault="007D48BC">
            <w:pPr>
              <w:pStyle w:val="ConsPlusNormal"/>
            </w:pPr>
            <w:r>
              <w:t>Раздел R: Деятельность в области культуры, спорта, организации досуга и развлечений</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306,9</w:t>
            </w:r>
          </w:p>
        </w:tc>
        <w:tc>
          <w:tcPr>
            <w:tcW w:w="295" w:type="pct"/>
            <w:vAlign w:val="bottom"/>
          </w:tcPr>
          <w:p w:rsidR="007D48BC" w:rsidRDefault="007D48BC">
            <w:pPr>
              <w:pStyle w:val="ConsPlusNormal"/>
              <w:jc w:val="right"/>
            </w:pPr>
            <w:r>
              <w:t>242,3</w:t>
            </w:r>
          </w:p>
        </w:tc>
        <w:tc>
          <w:tcPr>
            <w:tcW w:w="295" w:type="pct"/>
            <w:vAlign w:val="bottom"/>
          </w:tcPr>
          <w:p w:rsidR="007D48BC" w:rsidRDefault="007D48BC">
            <w:pPr>
              <w:pStyle w:val="ConsPlusNormal"/>
              <w:jc w:val="right"/>
            </w:pPr>
            <w:r>
              <w:t>27,6</w:t>
            </w:r>
          </w:p>
        </w:tc>
        <w:tc>
          <w:tcPr>
            <w:tcW w:w="295" w:type="pct"/>
            <w:vAlign w:val="bottom"/>
          </w:tcPr>
          <w:p w:rsidR="007D48BC" w:rsidRDefault="007D48BC">
            <w:pPr>
              <w:pStyle w:val="ConsPlusNormal"/>
              <w:jc w:val="right"/>
            </w:pPr>
            <w:r>
              <w:t>217,9</w:t>
            </w:r>
          </w:p>
        </w:tc>
        <w:tc>
          <w:tcPr>
            <w:tcW w:w="295" w:type="pct"/>
            <w:vAlign w:val="bottom"/>
          </w:tcPr>
          <w:p w:rsidR="007D48BC" w:rsidRDefault="007D48BC">
            <w:pPr>
              <w:pStyle w:val="ConsPlusNormal"/>
              <w:jc w:val="right"/>
            </w:pPr>
            <w:r>
              <w:t>251,3</w:t>
            </w:r>
          </w:p>
        </w:tc>
        <w:tc>
          <w:tcPr>
            <w:tcW w:w="295" w:type="pct"/>
            <w:vAlign w:val="bottom"/>
          </w:tcPr>
          <w:p w:rsidR="007D48BC" w:rsidRDefault="007D48BC">
            <w:pPr>
              <w:pStyle w:val="ConsPlusNormal"/>
              <w:jc w:val="right"/>
            </w:pPr>
            <w:r>
              <w:t>252,6</w:t>
            </w:r>
          </w:p>
        </w:tc>
        <w:tc>
          <w:tcPr>
            <w:tcW w:w="295" w:type="pct"/>
            <w:vAlign w:val="bottom"/>
          </w:tcPr>
          <w:p w:rsidR="007D48BC" w:rsidRDefault="007D48BC">
            <w:pPr>
              <w:pStyle w:val="ConsPlusNormal"/>
              <w:jc w:val="right"/>
            </w:pPr>
            <w:r>
              <w:t>262,6</w:t>
            </w:r>
          </w:p>
        </w:tc>
        <w:tc>
          <w:tcPr>
            <w:tcW w:w="295" w:type="pct"/>
            <w:vAlign w:val="bottom"/>
          </w:tcPr>
          <w:p w:rsidR="007D48BC" w:rsidRDefault="007D48BC">
            <w:pPr>
              <w:pStyle w:val="ConsPlusNormal"/>
              <w:jc w:val="right"/>
            </w:pPr>
            <w:r>
              <w:t>530,2</w:t>
            </w:r>
          </w:p>
        </w:tc>
        <w:tc>
          <w:tcPr>
            <w:tcW w:w="295" w:type="pct"/>
            <w:vAlign w:val="bottom"/>
          </w:tcPr>
          <w:p w:rsidR="007D48BC" w:rsidRDefault="007D48BC">
            <w:pPr>
              <w:pStyle w:val="ConsPlusNormal"/>
              <w:jc w:val="right"/>
            </w:pPr>
            <w:r>
              <w:t>533,3</w:t>
            </w:r>
          </w:p>
        </w:tc>
        <w:tc>
          <w:tcPr>
            <w:tcW w:w="295" w:type="pct"/>
            <w:vAlign w:val="bottom"/>
          </w:tcPr>
          <w:p w:rsidR="007D48BC" w:rsidRDefault="007D48BC">
            <w:pPr>
              <w:pStyle w:val="ConsPlusNormal"/>
              <w:jc w:val="right"/>
            </w:pPr>
            <w:r>
              <w:t>580,2</w:t>
            </w:r>
          </w:p>
        </w:tc>
        <w:tc>
          <w:tcPr>
            <w:tcW w:w="295" w:type="pct"/>
            <w:vAlign w:val="bottom"/>
          </w:tcPr>
          <w:p w:rsidR="007D48BC" w:rsidRDefault="007D48BC">
            <w:pPr>
              <w:pStyle w:val="ConsPlusNormal"/>
              <w:jc w:val="right"/>
            </w:pPr>
            <w:r>
              <w:t>553,7</w:t>
            </w:r>
          </w:p>
        </w:tc>
        <w:tc>
          <w:tcPr>
            <w:tcW w:w="295" w:type="pct"/>
            <w:vAlign w:val="bottom"/>
          </w:tcPr>
          <w:p w:rsidR="007D48BC" w:rsidRDefault="007D48BC">
            <w:pPr>
              <w:pStyle w:val="ConsPlusNormal"/>
              <w:jc w:val="right"/>
            </w:pPr>
            <w:r>
              <w:t>558,4</w:t>
            </w:r>
          </w:p>
        </w:tc>
        <w:tc>
          <w:tcPr>
            <w:tcW w:w="295" w:type="pct"/>
            <w:vAlign w:val="bottom"/>
          </w:tcPr>
          <w:p w:rsidR="007D48BC" w:rsidRDefault="007D48BC">
            <w:pPr>
              <w:pStyle w:val="ConsPlusNormal"/>
              <w:jc w:val="right"/>
            </w:pPr>
            <w:r>
              <w:t>634,7</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76,1</w:t>
            </w:r>
          </w:p>
        </w:tc>
        <w:tc>
          <w:tcPr>
            <w:tcW w:w="295" w:type="pct"/>
            <w:vAlign w:val="bottom"/>
          </w:tcPr>
          <w:p w:rsidR="007D48BC" w:rsidRDefault="007D48BC">
            <w:pPr>
              <w:pStyle w:val="ConsPlusNormal"/>
              <w:jc w:val="right"/>
            </w:pPr>
            <w:r>
              <w:t>63,2</w:t>
            </w:r>
          </w:p>
        </w:tc>
        <w:tc>
          <w:tcPr>
            <w:tcW w:w="295" w:type="pct"/>
            <w:vAlign w:val="bottom"/>
          </w:tcPr>
          <w:p w:rsidR="007D48BC" w:rsidRDefault="007D48BC">
            <w:pPr>
              <w:pStyle w:val="ConsPlusNormal"/>
              <w:jc w:val="right"/>
            </w:pPr>
            <w:r>
              <w:t>85,6</w:t>
            </w:r>
          </w:p>
        </w:tc>
        <w:tc>
          <w:tcPr>
            <w:tcW w:w="295" w:type="pct"/>
            <w:vAlign w:val="bottom"/>
          </w:tcPr>
          <w:p w:rsidR="007D48BC" w:rsidRDefault="007D48BC">
            <w:pPr>
              <w:pStyle w:val="ConsPlusNormal"/>
              <w:jc w:val="right"/>
            </w:pPr>
            <w:r>
              <w:t>110,7</w:t>
            </w:r>
          </w:p>
        </w:tc>
        <w:tc>
          <w:tcPr>
            <w:tcW w:w="295" w:type="pct"/>
            <w:vAlign w:val="bottom"/>
          </w:tcPr>
          <w:p w:rsidR="007D48BC" w:rsidRDefault="007D48BC">
            <w:pPr>
              <w:pStyle w:val="ConsPlusNormal"/>
              <w:jc w:val="right"/>
            </w:pPr>
            <w:r>
              <w:t>111,5</w:t>
            </w:r>
          </w:p>
        </w:tc>
        <w:tc>
          <w:tcPr>
            <w:tcW w:w="295" w:type="pct"/>
            <w:vAlign w:val="bottom"/>
          </w:tcPr>
          <w:p w:rsidR="007D48BC" w:rsidRDefault="007D48BC">
            <w:pPr>
              <w:pStyle w:val="ConsPlusNormal"/>
              <w:jc w:val="right"/>
            </w:pPr>
            <w:r>
              <w:t>115,1</w:t>
            </w:r>
          </w:p>
        </w:tc>
        <w:tc>
          <w:tcPr>
            <w:tcW w:w="295" w:type="pct"/>
            <w:vAlign w:val="bottom"/>
          </w:tcPr>
          <w:p w:rsidR="007D48BC" w:rsidRDefault="007D48BC">
            <w:pPr>
              <w:pStyle w:val="ConsPlusNormal"/>
              <w:jc w:val="right"/>
            </w:pPr>
            <w:r>
              <w:t>202,5</w:t>
            </w:r>
          </w:p>
        </w:tc>
        <w:tc>
          <w:tcPr>
            <w:tcW w:w="295" w:type="pct"/>
            <w:vAlign w:val="bottom"/>
          </w:tcPr>
          <w:p w:rsidR="007D48BC" w:rsidRDefault="007D48BC">
            <w:pPr>
              <w:pStyle w:val="ConsPlusNormal"/>
              <w:jc w:val="right"/>
            </w:pPr>
            <w:r>
              <w:t>202,8</w:t>
            </w:r>
          </w:p>
        </w:tc>
        <w:tc>
          <w:tcPr>
            <w:tcW w:w="295" w:type="pct"/>
            <w:vAlign w:val="bottom"/>
          </w:tcPr>
          <w:p w:rsidR="007D48BC" w:rsidRDefault="007D48BC">
            <w:pPr>
              <w:pStyle w:val="ConsPlusNormal"/>
              <w:jc w:val="right"/>
            </w:pPr>
            <w:r>
              <w:t>211,0</w:t>
            </w:r>
          </w:p>
        </w:tc>
        <w:tc>
          <w:tcPr>
            <w:tcW w:w="295" w:type="pct"/>
            <w:vAlign w:val="bottom"/>
          </w:tcPr>
          <w:p w:rsidR="007D48BC" w:rsidRDefault="007D48BC">
            <w:pPr>
              <w:pStyle w:val="ConsPlusNormal"/>
              <w:jc w:val="right"/>
            </w:pPr>
            <w:r>
              <w:t>100,3</w:t>
            </w:r>
          </w:p>
        </w:tc>
        <w:tc>
          <w:tcPr>
            <w:tcW w:w="295" w:type="pct"/>
            <w:vAlign w:val="bottom"/>
          </w:tcPr>
          <w:p w:rsidR="007D48BC" w:rsidRDefault="007D48BC">
            <w:pPr>
              <w:pStyle w:val="ConsPlusNormal"/>
              <w:jc w:val="right"/>
            </w:pPr>
            <w:r>
              <w:t>100,6</w:t>
            </w:r>
          </w:p>
        </w:tc>
        <w:tc>
          <w:tcPr>
            <w:tcW w:w="295" w:type="pct"/>
            <w:vAlign w:val="bottom"/>
          </w:tcPr>
          <w:p w:rsidR="007D48BC" w:rsidRDefault="007D48BC">
            <w:pPr>
              <w:pStyle w:val="ConsPlusNormal"/>
              <w:jc w:val="right"/>
            </w:pPr>
            <w:r>
              <w:t>103,5</w:t>
            </w:r>
          </w:p>
        </w:tc>
      </w:tr>
      <w:tr w:rsidR="007D48BC" w:rsidTr="00C673A1">
        <w:tc>
          <w:tcPr>
            <w:tcW w:w="684" w:type="pct"/>
            <w:vAlign w:val="center"/>
          </w:tcPr>
          <w:p w:rsidR="007D48BC" w:rsidRDefault="007D48BC">
            <w:pPr>
              <w:pStyle w:val="ConsPlusNormal"/>
            </w:pPr>
            <w:r>
              <w:t xml:space="preserve">Инвестиции в основной капитал по источникам финансирования (по крупным и </w:t>
            </w:r>
            <w:r>
              <w:lastRenderedPageBreak/>
              <w:t>средним предприятиям):</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lastRenderedPageBreak/>
              <w:t>Собственные средства предприятий</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56274,1</w:t>
            </w:r>
          </w:p>
        </w:tc>
        <w:tc>
          <w:tcPr>
            <w:tcW w:w="295" w:type="pct"/>
            <w:vAlign w:val="bottom"/>
          </w:tcPr>
          <w:p w:rsidR="007D48BC" w:rsidRDefault="007D48BC">
            <w:pPr>
              <w:pStyle w:val="ConsPlusNormal"/>
              <w:jc w:val="right"/>
            </w:pPr>
            <w:r>
              <w:t>60263,3</w:t>
            </w:r>
          </w:p>
        </w:tc>
        <w:tc>
          <w:tcPr>
            <w:tcW w:w="295" w:type="pct"/>
            <w:vAlign w:val="bottom"/>
          </w:tcPr>
          <w:p w:rsidR="007D48BC" w:rsidRDefault="007D48BC">
            <w:pPr>
              <w:pStyle w:val="ConsPlusNormal"/>
              <w:jc w:val="right"/>
            </w:pPr>
            <w:r>
              <w:t>21970,9</w:t>
            </w:r>
          </w:p>
        </w:tc>
        <w:tc>
          <w:tcPr>
            <w:tcW w:w="295" w:type="pct"/>
            <w:vAlign w:val="bottom"/>
          </w:tcPr>
          <w:p w:rsidR="007D48BC" w:rsidRDefault="007D48BC">
            <w:pPr>
              <w:pStyle w:val="ConsPlusNormal"/>
              <w:jc w:val="right"/>
            </w:pPr>
            <w:r>
              <w:t>63800,6</w:t>
            </w:r>
          </w:p>
        </w:tc>
        <w:tc>
          <w:tcPr>
            <w:tcW w:w="295" w:type="pct"/>
            <w:vAlign w:val="bottom"/>
          </w:tcPr>
          <w:p w:rsidR="007D48BC" w:rsidRDefault="007D48BC">
            <w:pPr>
              <w:pStyle w:val="ConsPlusNormal"/>
              <w:jc w:val="right"/>
            </w:pPr>
            <w:r>
              <w:t>66685,0</w:t>
            </w:r>
          </w:p>
        </w:tc>
        <w:tc>
          <w:tcPr>
            <w:tcW w:w="295" w:type="pct"/>
            <w:vAlign w:val="bottom"/>
          </w:tcPr>
          <w:p w:rsidR="007D48BC" w:rsidRDefault="007D48BC">
            <w:pPr>
              <w:pStyle w:val="ConsPlusNormal"/>
              <w:jc w:val="right"/>
            </w:pPr>
            <w:r>
              <w:t>66704,4</w:t>
            </w:r>
          </w:p>
        </w:tc>
        <w:tc>
          <w:tcPr>
            <w:tcW w:w="295" w:type="pct"/>
            <w:vAlign w:val="bottom"/>
          </w:tcPr>
          <w:p w:rsidR="007D48BC" w:rsidRDefault="007D48BC">
            <w:pPr>
              <w:pStyle w:val="ConsPlusNormal"/>
              <w:jc w:val="right"/>
            </w:pPr>
            <w:r>
              <w:t>69351,4</w:t>
            </w:r>
          </w:p>
        </w:tc>
        <w:tc>
          <w:tcPr>
            <w:tcW w:w="295" w:type="pct"/>
            <w:vAlign w:val="bottom"/>
          </w:tcPr>
          <w:p w:rsidR="007D48BC" w:rsidRDefault="007D48BC">
            <w:pPr>
              <w:pStyle w:val="ConsPlusNormal"/>
              <w:jc w:val="right"/>
            </w:pPr>
            <w:r>
              <w:t>69941,1</w:t>
            </w:r>
          </w:p>
        </w:tc>
        <w:tc>
          <w:tcPr>
            <w:tcW w:w="295" w:type="pct"/>
            <w:vAlign w:val="bottom"/>
          </w:tcPr>
          <w:p w:rsidR="007D48BC" w:rsidRDefault="007D48BC">
            <w:pPr>
              <w:pStyle w:val="ConsPlusNormal"/>
              <w:jc w:val="right"/>
            </w:pPr>
            <w:r>
              <w:t>69942,3</w:t>
            </w:r>
          </w:p>
        </w:tc>
        <w:tc>
          <w:tcPr>
            <w:tcW w:w="295" w:type="pct"/>
            <w:vAlign w:val="bottom"/>
          </w:tcPr>
          <w:p w:rsidR="007D48BC" w:rsidRDefault="007D48BC">
            <w:pPr>
              <w:pStyle w:val="ConsPlusNormal"/>
              <w:jc w:val="right"/>
            </w:pPr>
            <w:r>
              <w:t>76094,0</w:t>
            </w:r>
          </w:p>
        </w:tc>
        <w:tc>
          <w:tcPr>
            <w:tcW w:w="295" w:type="pct"/>
            <w:vAlign w:val="bottom"/>
          </w:tcPr>
          <w:p w:rsidR="007D48BC" w:rsidRDefault="007D48BC">
            <w:pPr>
              <w:pStyle w:val="ConsPlusNormal"/>
              <w:jc w:val="right"/>
            </w:pPr>
            <w:r>
              <w:t>73204,4</w:t>
            </w:r>
          </w:p>
        </w:tc>
        <w:tc>
          <w:tcPr>
            <w:tcW w:w="295" w:type="pct"/>
            <w:vAlign w:val="bottom"/>
          </w:tcPr>
          <w:p w:rsidR="007D48BC" w:rsidRDefault="007D48BC">
            <w:pPr>
              <w:pStyle w:val="ConsPlusNormal"/>
              <w:jc w:val="right"/>
            </w:pPr>
            <w:r>
              <w:t>73227,7</w:t>
            </w:r>
          </w:p>
        </w:tc>
        <w:tc>
          <w:tcPr>
            <w:tcW w:w="295" w:type="pct"/>
            <w:vAlign w:val="bottom"/>
          </w:tcPr>
          <w:p w:rsidR="007D48BC" w:rsidRDefault="007D48BC">
            <w:pPr>
              <w:pStyle w:val="ConsPlusNormal"/>
              <w:jc w:val="right"/>
            </w:pPr>
            <w:r>
              <w:t>83239,0</w:t>
            </w:r>
          </w:p>
        </w:tc>
      </w:tr>
      <w:tr w:rsidR="007D48BC" w:rsidTr="00C673A1">
        <w:tc>
          <w:tcPr>
            <w:tcW w:w="684" w:type="pct"/>
            <w:vAlign w:val="center"/>
          </w:tcPr>
          <w:p w:rsidR="007D48BC" w:rsidRDefault="007D48BC">
            <w:pPr>
              <w:pStyle w:val="ConsPlusNormal"/>
            </w:pPr>
            <w:r>
              <w:t>Привлеченные средства</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23234,8</w:t>
            </w:r>
          </w:p>
        </w:tc>
        <w:tc>
          <w:tcPr>
            <w:tcW w:w="295" w:type="pct"/>
            <w:vAlign w:val="bottom"/>
          </w:tcPr>
          <w:p w:rsidR="007D48BC" w:rsidRDefault="007D48BC">
            <w:pPr>
              <w:pStyle w:val="ConsPlusNormal"/>
              <w:jc w:val="right"/>
            </w:pPr>
            <w:r>
              <w:t>15952,3</w:t>
            </w:r>
          </w:p>
        </w:tc>
        <w:tc>
          <w:tcPr>
            <w:tcW w:w="295" w:type="pct"/>
            <w:vAlign w:val="bottom"/>
          </w:tcPr>
          <w:p w:rsidR="007D48BC" w:rsidRDefault="007D48BC">
            <w:pPr>
              <w:pStyle w:val="ConsPlusNormal"/>
              <w:jc w:val="right"/>
            </w:pPr>
            <w:r>
              <w:t>8522,2</w:t>
            </w:r>
          </w:p>
        </w:tc>
        <w:tc>
          <w:tcPr>
            <w:tcW w:w="295" w:type="pct"/>
            <w:vAlign w:val="bottom"/>
          </w:tcPr>
          <w:p w:rsidR="007D48BC" w:rsidRDefault="007D48BC">
            <w:pPr>
              <w:pStyle w:val="ConsPlusNormal"/>
              <w:jc w:val="right"/>
            </w:pPr>
            <w:r>
              <w:t>17474,1</w:t>
            </w:r>
          </w:p>
        </w:tc>
        <w:tc>
          <w:tcPr>
            <w:tcW w:w="295" w:type="pct"/>
            <w:vAlign w:val="bottom"/>
          </w:tcPr>
          <w:p w:rsidR="007D48BC" w:rsidRDefault="007D48BC">
            <w:pPr>
              <w:pStyle w:val="ConsPlusNormal"/>
              <w:jc w:val="right"/>
            </w:pPr>
            <w:r>
              <w:t>18264,0</w:t>
            </w:r>
          </w:p>
        </w:tc>
        <w:tc>
          <w:tcPr>
            <w:tcW w:w="295" w:type="pct"/>
            <w:vAlign w:val="bottom"/>
          </w:tcPr>
          <w:p w:rsidR="007D48BC" w:rsidRDefault="007D48BC">
            <w:pPr>
              <w:pStyle w:val="ConsPlusNormal"/>
              <w:jc w:val="right"/>
            </w:pPr>
            <w:r>
              <w:t>18814,1</w:t>
            </w:r>
          </w:p>
        </w:tc>
        <w:tc>
          <w:tcPr>
            <w:tcW w:w="295" w:type="pct"/>
            <w:vAlign w:val="bottom"/>
          </w:tcPr>
          <w:p w:rsidR="007D48BC" w:rsidRDefault="007D48BC">
            <w:pPr>
              <w:pStyle w:val="ConsPlusNormal"/>
              <w:jc w:val="right"/>
            </w:pPr>
            <w:r>
              <w:t>19560,6</w:t>
            </w:r>
          </w:p>
        </w:tc>
        <w:tc>
          <w:tcPr>
            <w:tcW w:w="295" w:type="pct"/>
            <w:vAlign w:val="bottom"/>
          </w:tcPr>
          <w:p w:rsidR="007D48BC" w:rsidRDefault="007D48BC">
            <w:pPr>
              <w:pStyle w:val="ConsPlusNormal"/>
              <w:jc w:val="right"/>
            </w:pPr>
            <w:r>
              <w:t>19383,4</w:t>
            </w:r>
          </w:p>
        </w:tc>
        <w:tc>
          <w:tcPr>
            <w:tcW w:w="295" w:type="pct"/>
            <w:vAlign w:val="bottom"/>
          </w:tcPr>
          <w:p w:rsidR="007D48BC" w:rsidRDefault="007D48BC">
            <w:pPr>
              <w:pStyle w:val="ConsPlusNormal"/>
              <w:jc w:val="right"/>
            </w:pPr>
            <w:r>
              <w:t>20305,8</w:t>
            </w:r>
          </w:p>
        </w:tc>
        <w:tc>
          <w:tcPr>
            <w:tcW w:w="295" w:type="pct"/>
            <w:vAlign w:val="bottom"/>
          </w:tcPr>
          <w:p w:rsidR="007D48BC" w:rsidRDefault="007D48BC">
            <w:pPr>
              <w:pStyle w:val="ConsPlusNormal"/>
              <w:jc w:val="right"/>
            </w:pPr>
            <w:r>
              <w:t>22091,8</w:t>
            </w:r>
          </w:p>
        </w:tc>
        <w:tc>
          <w:tcPr>
            <w:tcW w:w="295" w:type="pct"/>
            <w:vAlign w:val="bottom"/>
          </w:tcPr>
          <w:p w:rsidR="007D48BC" w:rsidRDefault="007D48BC">
            <w:pPr>
              <w:pStyle w:val="ConsPlusNormal"/>
              <w:jc w:val="right"/>
            </w:pPr>
            <w:r>
              <w:t>20527,2</w:t>
            </w:r>
          </w:p>
        </w:tc>
        <w:tc>
          <w:tcPr>
            <w:tcW w:w="295" w:type="pct"/>
            <w:vAlign w:val="bottom"/>
          </w:tcPr>
          <w:p w:rsidR="007D48BC" w:rsidRDefault="007D48BC">
            <w:pPr>
              <w:pStyle w:val="ConsPlusNormal"/>
              <w:jc w:val="right"/>
            </w:pPr>
            <w:r>
              <w:t>21873,2</w:t>
            </w:r>
          </w:p>
        </w:tc>
        <w:tc>
          <w:tcPr>
            <w:tcW w:w="295" w:type="pct"/>
            <w:vAlign w:val="bottom"/>
          </w:tcPr>
          <w:p w:rsidR="007D48BC" w:rsidRDefault="007D48BC">
            <w:pPr>
              <w:pStyle w:val="ConsPlusNormal"/>
              <w:jc w:val="right"/>
            </w:pPr>
            <w:r>
              <w:t>24863,6</w:t>
            </w:r>
          </w:p>
        </w:tc>
      </w:tr>
      <w:tr w:rsidR="007D48BC" w:rsidTr="00C673A1">
        <w:tc>
          <w:tcPr>
            <w:tcW w:w="684" w:type="pct"/>
            <w:vAlign w:val="center"/>
          </w:tcPr>
          <w:p w:rsidR="007D48BC" w:rsidRDefault="007D48BC">
            <w:pPr>
              <w:pStyle w:val="ConsPlusNormal"/>
            </w:pPr>
            <w:r>
              <w:t>Бюджетные средства</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5698,5</w:t>
            </w:r>
          </w:p>
        </w:tc>
        <w:tc>
          <w:tcPr>
            <w:tcW w:w="295" w:type="pct"/>
            <w:vAlign w:val="bottom"/>
          </w:tcPr>
          <w:p w:rsidR="007D48BC" w:rsidRDefault="007D48BC">
            <w:pPr>
              <w:pStyle w:val="ConsPlusNormal"/>
              <w:jc w:val="right"/>
            </w:pPr>
            <w:r>
              <w:t>3901,9</w:t>
            </w:r>
          </w:p>
        </w:tc>
        <w:tc>
          <w:tcPr>
            <w:tcW w:w="295" w:type="pct"/>
            <w:vAlign w:val="bottom"/>
          </w:tcPr>
          <w:p w:rsidR="007D48BC" w:rsidRDefault="007D48BC">
            <w:pPr>
              <w:pStyle w:val="ConsPlusNormal"/>
              <w:jc w:val="right"/>
            </w:pPr>
            <w:r>
              <w:t>857,3</w:t>
            </w:r>
          </w:p>
        </w:tc>
        <w:tc>
          <w:tcPr>
            <w:tcW w:w="295" w:type="pct"/>
            <w:vAlign w:val="bottom"/>
          </w:tcPr>
          <w:p w:rsidR="007D48BC" w:rsidRDefault="007D48BC">
            <w:pPr>
              <w:pStyle w:val="ConsPlusNormal"/>
              <w:jc w:val="right"/>
            </w:pPr>
            <w:r>
              <w:t>3973,0</w:t>
            </w:r>
          </w:p>
        </w:tc>
        <w:tc>
          <w:tcPr>
            <w:tcW w:w="295" w:type="pct"/>
            <w:vAlign w:val="bottom"/>
          </w:tcPr>
          <w:p w:rsidR="007D48BC" w:rsidRDefault="007D48BC">
            <w:pPr>
              <w:pStyle w:val="ConsPlusNormal"/>
              <w:jc w:val="right"/>
            </w:pPr>
            <w:r>
              <w:t>6333,5</w:t>
            </w:r>
          </w:p>
        </w:tc>
        <w:tc>
          <w:tcPr>
            <w:tcW w:w="295" w:type="pct"/>
            <w:vAlign w:val="bottom"/>
          </w:tcPr>
          <w:p w:rsidR="007D48BC" w:rsidRDefault="007D48BC">
            <w:pPr>
              <w:pStyle w:val="ConsPlusNormal"/>
              <w:jc w:val="right"/>
            </w:pPr>
            <w:r>
              <w:t>6994,9</w:t>
            </w:r>
          </w:p>
        </w:tc>
        <w:tc>
          <w:tcPr>
            <w:tcW w:w="295" w:type="pct"/>
            <w:vAlign w:val="bottom"/>
          </w:tcPr>
          <w:p w:rsidR="007D48BC" w:rsidRDefault="007D48BC">
            <w:pPr>
              <w:pStyle w:val="ConsPlusNormal"/>
              <w:jc w:val="right"/>
            </w:pPr>
            <w:r>
              <w:t>7272,5</w:t>
            </w:r>
          </w:p>
        </w:tc>
        <w:tc>
          <w:tcPr>
            <w:tcW w:w="295" w:type="pct"/>
            <w:vAlign w:val="bottom"/>
          </w:tcPr>
          <w:p w:rsidR="007D48BC" w:rsidRDefault="007D48BC">
            <w:pPr>
              <w:pStyle w:val="ConsPlusNormal"/>
              <w:jc w:val="right"/>
            </w:pPr>
            <w:r>
              <w:t>6983,2</w:t>
            </w:r>
          </w:p>
        </w:tc>
        <w:tc>
          <w:tcPr>
            <w:tcW w:w="295" w:type="pct"/>
            <w:vAlign w:val="bottom"/>
          </w:tcPr>
          <w:p w:rsidR="007D48BC" w:rsidRDefault="007D48BC">
            <w:pPr>
              <w:pStyle w:val="ConsPlusNormal"/>
              <w:jc w:val="right"/>
            </w:pPr>
            <w:r>
              <w:t>8758,3</w:t>
            </w:r>
          </w:p>
        </w:tc>
        <w:tc>
          <w:tcPr>
            <w:tcW w:w="295" w:type="pct"/>
            <w:vAlign w:val="bottom"/>
          </w:tcPr>
          <w:p w:rsidR="007D48BC" w:rsidRDefault="007D48BC">
            <w:pPr>
              <w:pStyle w:val="ConsPlusNormal"/>
              <w:jc w:val="right"/>
            </w:pPr>
            <w:r>
              <w:t>9528,6</w:t>
            </w:r>
          </w:p>
        </w:tc>
        <w:tc>
          <w:tcPr>
            <w:tcW w:w="295" w:type="pct"/>
            <w:vAlign w:val="bottom"/>
          </w:tcPr>
          <w:p w:rsidR="007D48BC" w:rsidRDefault="007D48BC">
            <w:pPr>
              <w:pStyle w:val="ConsPlusNormal"/>
              <w:jc w:val="right"/>
            </w:pPr>
            <w:r>
              <w:t>8743,9</w:t>
            </w:r>
          </w:p>
        </w:tc>
        <w:tc>
          <w:tcPr>
            <w:tcW w:w="295" w:type="pct"/>
            <w:vAlign w:val="bottom"/>
          </w:tcPr>
          <w:p w:rsidR="007D48BC" w:rsidRDefault="007D48BC">
            <w:pPr>
              <w:pStyle w:val="ConsPlusNormal"/>
              <w:jc w:val="right"/>
            </w:pPr>
            <w:r>
              <w:t>9075,2</w:t>
            </w:r>
          </w:p>
        </w:tc>
        <w:tc>
          <w:tcPr>
            <w:tcW w:w="295" w:type="pct"/>
            <w:vAlign w:val="bottom"/>
          </w:tcPr>
          <w:p w:rsidR="007D48BC" w:rsidRDefault="007D48BC">
            <w:pPr>
              <w:pStyle w:val="ConsPlusNormal"/>
              <w:jc w:val="right"/>
            </w:pPr>
            <w:r>
              <w:t>10315,9</w:t>
            </w:r>
          </w:p>
        </w:tc>
      </w:tr>
      <w:tr w:rsidR="007D48BC" w:rsidTr="00C673A1">
        <w:tc>
          <w:tcPr>
            <w:tcW w:w="684" w:type="pct"/>
            <w:vAlign w:val="center"/>
          </w:tcPr>
          <w:p w:rsidR="007D48BC" w:rsidRDefault="007D48BC">
            <w:pPr>
              <w:pStyle w:val="ConsPlusNormal"/>
            </w:pPr>
            <w:r>
              <w:t>Строительство</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Объем выполненных работ по виду деятельности "строительство" (раздел F)</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50249,4</w:t>
            </w:r>
          </w:p>
        </w:tc>
        <w:tc>
          <w:tcPr>
            <w:tcW w:w="295" w:type="pct"/>
            <w:vAlign w:val="bottom"/>
          </w:tcPr>
          <w:p w:rsidR="007D48BC" w:rsidRDefault="007D48BC">
            <w:pPr>
              <w:pStyle w:val="ConsPlusNormal"/>
              <w:jc w:val="right"/>
            </w:pPr>
            <w:r>
              <w:t>41809,5</w:t>
            </w:r>
          </w:p>
        </w:tc>
        <w:tc>
          <w:tcPr>
            <w:tcW w:w="295" w:type="pct"/>
            <w:vAlign w:val="bottom"/>
          </w:tcPr>
          <w:p w:rsidR="007D48BC" w:rsidRDefault="007D48BC">
            <w:pPr>
              <w:pStyle w:val="ConsPlusNormal"/>
              <w:jc w:val="right"/>
            </w:pPr>
            <w:r>
              <w:t>20869,3</w:t>
            </w:r>
          </w:p>
        </w:tc>
        <w:tc>
          <w:tcPr>
            <w:tcW w:w="295" w:type="pct"/>
            <w:vAlign w:val="bottom"/>
          </w:tcPr>
          <w:p w:rsidR="007D48BC" w:rsidRDefault="007D48BC">
            <w:pPr>
              <w:pStyle w:val="ConsPlusNormal"/>
              <w:jc w:val="right"/>
            </w:pPr>
            <w:r>
              <w:t>46885,9</w:t>
            </w:r>
          </w:p>
        </w:tc>
        <w:tc>
          <w:tcPr>
            <w:tcW w:w="295" w:type="pct"/>
            <w:vAlign w:val="bottom"/>
          </w:tcPr>
          <w:p w:rsidR="007D48BC" w:rsidRDefault="007D48BC">
            <w:pPr>
              <w:pStyle w:val="ConsPlusNormal"/>
              <w:jc w:val="right"/>
            </w:pPr>
            <w:r>
              <w:t>47389,4</w:t>
            </w:r>
          </w:p>
        </w:tc>
        <w:tc>
          <w:tcPr>
            <w:tcW w:w="295" w:type="pct"/>
            <w:vAlign w:val="bottom"/>
          </w:tcPr>
          <w:p w:rsidR="007D48BC" w:rsidRDefault="007D48BC">
            <w:pPr>
              <w:pStyle w:val="ConsPlusNormal"/>
              <w:jc w:val="right"/>
            </w:pPr>
            <w:r>
              <w:t>49248,9</w:t>
            </w:r>
          </w:p>
        </w:tc>
        <w:tc>
          <w:tcPr>
            <w:tcW w:w="295" w:type="pct"/>
            <w:vAlign w:val="bottom"/>
          </w:tcPr>
          <w:p w:rsidR="007D48BC" w:rsidRDefault="007D48BC">
            <w:pPr>
              <w:pStyle w:val="ConsPlusNormal"/>
              <w:jc w:val="right"/>
            </w:pPr>
            <w:r>
              <w:t>51084,2</w:t>
            </w:r>
          </w:p>
        </w:tc>
        <w:tc>
          <w:tcPr>
            <w:tcW w:w="295" w:type="pct"/>
            <w:vAlign w:val="bottom"/>
          </w:tcPr>
          <w:p w:rsidR="007D48BC" w:rsidRDefault="007D48BC">
            <w:pPr>
              <w:pStyle w:val="ConsPlusNormal"/>
              <w:jc w:val="right"/>
            </w:pPr>
            <w:r>
              <w:t>48299,3</w:t>
            </w:r>
          </w:p>
        </w:tc>
        <w:tc>
          <w:tcPr>
            <w:tcW w:w="295" w:type="pct"/>
            <w:vAlign w:val="bottom"/>
          </w:tcPr>
          <w:p w:rsidR="007D48BC" w:rsidRDefault="007D48BC">
            <w:pPr>
              <w:pStyle w:val="ConsPlusNormal"/>
              <w:jc w:val="right"/>
            </w:pPr>
            <w:r>
              <w:t>52293,5</w:t>
            </w:r>
          </w:p>
        </w:tc>
        <w:tc>
          <w:tcPr>
            <w:tcW w:w="295" w:type="pct"/>
            <w:vAlign w:val="bottom"/>
          </w:tcPr>
          <w:p w:rsidR="007D48BC" w:rsidRDefault="007D48BC">
            <w:pPr>
              <w:pStyle w:val="ConsPlusNormal"/>
              <w:jc w:val="right"/>
            </w:pPr>
            <w:r>
              <w:t>53934,8</w:t>
            </w:r>
          </w:p>
        </w:tc>
        <w:tc>
          <w:tcPr>
            <w:tcW w:w="295" w:type="pct"/>
            <w:vAlign w:val="bottom"/>
          </w:tcPr>
          <w:p w:rsidR="007D48BC" w:rsidRDefault="007D48BC">
            <w:pPr>
              <w:pStyle w:val="ConsPlusNormal"/>
              <w:jc w:val="right"/>
            </w:pPr>
            <w:r>
              <w:t>48771,2</w:t>
            </w:r>
          </w:p>
        </w:tc>
        <w:tc>
          <w:tcPr>
            <w:tcW w:w="295" w:type="pct"/>
            <w:vAlign w:val="bottom"/>
          </w:tcPr>
          <w:p w:rsidR="007D48BC" w:rsidRDefault="007D48BC">
            <w:pPr>
              <w:pStyle w:val="ConsPlusNormal"/>
              <w:jc w:val="right"/>
            </w:pPr>
            <w:r>
              <w:t>54437,5</w:t>
            </w:r>
          </w:p>
        </w:tc>
        <w:tc>
          <w:tcPr>
            <w:tcW w:w="295" w:type="pct"/>
            <w:vAlign w:val="bottom"/>
          </w:tcPr>
          <w:p w:rsidR="007D48BC" w:rsidRDefault="007D48BC">
            <w:pPr>
              <w:pStyle w:val="ConsPlusNormal"/>
              <w:jc w:val="right"/>
            </w:pPr>
            <w:r>
              <w:t>58456,5</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79,2</w:t>
            </w:r>
          </w:p>
        </w:tc>
        <w:tc>
          <w:tcPr>
            <w:tcW w:w="295" w:type="pct"/>
            <w:vAlign w:val="bottom"/>
          </w:tcPr>
          <w:p w:rsidR="007D48BC" w:rsidRDefault="007D48BC">
            <w:pPr>
              <w:pStyle w:val="ConsPlusNormal"/>
              <w:jc w:val="right"/>
            </w:pPr>
            <w:r>
              <w:t>81,4</w:t>
            </w:r>
          </w:p>
        </w:tc>
        <w:tc>
          <w:tcPr>
            <w:tcW w:w="295" w:type="pct"/>
            <w:vAlign w:val="bottom"/>
          </w:tcPr>
          <w:p w:rsidR="007D48BC" w:rsidRDefault="007D48BC">
            <w:pPr>
              <w:pStyle w:val="ConsPlusNormal"/>
              <w:jc w:val="right"/>
            </w:pPr>
            <w:r>
              <w:t>116,3</w:t>
            </w:r>
          </w:p>
        </w:tc>
        <w:tc>
          <w:tcPr>
            <w:tcW w:w="295" w:type="pct"/>
            <w:vAlign w:val="bottom"/>
          </w:tcPr>
          <w:p w:rsidR="007D48BC" w:rsidRDefault="007D48BC">
            <w:pPr>
              <w:pStyle w:val="ConsPlusNormal"/>
              <w:jc w:val="right"/>
            </w:pPr>
            <w:r>
              <w:t>106,7</w:t>
            </w:r>
          </w:p>
        </w:tc>
        <w:tc>
          <w:tcPr>
            <w:tcW w:w="295" w:type="pct"/>
            <w:vAlign w:val="bottom"/>
          </w:tcPr>
          <w:p w:rsidR="007D48BC" w:rsidRDefault="007D48BC">
            <w:pPr>
              <w:pStyle w:val="ConsPlusNormal"/>
              <w:jc w:val="right"/>
            </w:pPr>
            <w:r>
              <w:t>97,0</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103,8</w:t>
            </w:r>
          </w:p>
        </w:tc>
        <w:tc>
          <w:tcPr>
            <w:tcW w:w="295" w:type="pct"/>
            <w:vAlign w:val="bottom"/>
          </w:tcPr>
          <w:p w:rsidR="007D48BC" w:rsidRDefault="007D48BC">
            <w:pPr>
              <w:pStyle w:val="ConsPlusNormal"/>
              <w:jc w:val="right"/>
            </w:pPr>
            <w:r>
              <w:t>98,0</w:t>
            </w:r>
          </w:p>
        </w:tc>
        <w:tc>
          <w:tcPr>
            <w:tcW w:w="295" w:type="pct"/>
            <w:vAlign w:val="bottom"/>
          </w:tcPr>
          <w:p w:rsidR="007D48BC" w:rsidRDefault="007D48BC">
            <w:pPr>
              <w:pStyle w:val="ConsPlusNormal"/>
              <w:jc w:val="right"/>
            </w:pPr>
            <w:r>
              <w:t>102,0</w:t>
            </w:r>
          </w:p>
        </w:tc>
        <w:tc>
          <w:tcPr>
            <w:tcW w:w="295" w:type="pct"/>
            <w:vAlign w:val="bottom"/>
          </w:tcPr>
          <w:p w:rsidR="007D48BC" w:rsidRDefault="007D48BC">
            <w:pPr>
              <w:pStyle w:val="ConsPlusNormal"/>
              <w:jc w:val="right"/>
            </w:pPr>
            <w:r>
              <w:t>102,3</w:t>
            </w:r>
          </w:p>
        </w:tc>
        <w:tc>
          <w:tcPr>
            <w:tcW w:w="295" w:type="pct"/>
            <w:vAlign w:val="bottom"/>
          </w:tcPr>
          <w:p w:rsidR="007D48BC" w:rsidRDefault="007D48BC">
            <w:pPr>
              <w:pStyle w:val="ConsPlusNormal"/>
              <w:jc w:val="right"/>
            </w:pPr>
            <w:r>
              <w:t>97,0</w:t>
            </w:r>
          </w:p>
        </w:tc>
        <w:tc>
          <w:tcPr>
            <w:tcW w:w="295" w:type="pct"/>
            <w:vAlign w:val="bottom"/>
          </w:tcPr>
          <w:p w:rsidR="007D48BC" w:rsidRDefault="007D48BC">
            <w:pPr>
              <w:pStyle w:val="ConsPlusNormal"/>
              <w:jc w:val="right"/>
            </w:pPr>
            <w:r>
              <w:t>100,0</w:t>
            </w:r>
          </w:p>
        </w:tc>
        <w:tc>
          <w:tcPr>
            <w:tcW w:w="295" w:type="pct"/>
            <w:vAlign w:val="bottom"/>
          </w:tcPr>
          <w:p w:rsidR="007D48BC" w:rsidRDefault="007D48BC">
            <w:pPr>
              <w:pStyle w:val="ConsPlusNormal"/>
              <w:jc w:val="right"/>
            </w:pPr>
            <w:r>
              <w:t>103,3</w:t>
            </w:r>
          </w:p>
        </w:tc>
      </w:tr>
      <w:tr w:rsidR="007D48BC" w:rsidTr="00C673A1">
        <w:tc>
          <w:tcPr>
            <w:tcW w:w="684" w:type="pct"/>
            <w:vAlign w:val="center"/>
          </w:tcPr>
          <w:p w:rsidR="007D48BC" w:rsidRDefault="007D48BC">
            <w:pPr>
              <w:pStyle w:val="ConsPlusNormal"/>
            </w:pPr>
            <w:r>
              <w:t>Ввод в действие жилых домов</w:t>
            </w:r>
          </w:p>
        </w:tc>
        <w:tc>
          <w:tcPr>
            <w:tcW w:w="478" w:type="pct"/>
            <w:vAlign w:val="center"/>
          </w:tcPr>
          <w:p w:rsidR="007D48BC" w:rsidRDefault="007D48BC">
            <w:pPr>
              <w:pStyle w:val="ConsPlusNormal"/>
              <w:jc w:val="center"/>
            </w:pPr>
            <w:r>
              <w:t>тыс. кв. м общей площади</w:t>
            </w:r>
          </w:p>
        </w:tc>
        <w:tc>
          <w:tcPr>
            <w:tcW w:w="295" w:type="pct"/>
            <w:vAlign w:val="bottom"/>
          </w:tcPr>
          <w:p w:rsidR="007D48BC" w:rsidRDefault="007D48BC">
            <w:pPr>
              <w:pStyle w:val="ConsPlusNormal"/>
              <w:jc w:val="right"/>
            </w:pPr>
            <w:r>
              <w:t>477,6</w:t>
            </w:r>
          </w:p>
        </w:tc>
        <w:tc>
          <w:tcPr>
            <w:tcW w:w="295" w:type="pct"/>
            <w:vAlign w:val="bottom"/>
          </w:tcPr>
          <w:p w:rsidR="007D48BC" w:rsidRDefault="007D48BC">
            <w:pPr>
              <w:pStyle w:val="ConsPlusNormal"/>
              <w:jc w:val="right"/>
            </w:pPr>
            <w:r>
              <w:t>436,9</w:t>
            </w:r>
          </w:p>
        </w:tc>
        <w:tc>
          <w:tcPr>
            <w:tcW w:w="295" w:type="pct"/>
            <w:vAlign w:val="bottom"/>
          </w:tcPr>
          <w:p w:rsidR="007D48BC" w:rsidRDefault="007D48BC">
            <w:pPr>
              <w:pStyle w:val="ConsPlusNormal"/>
              <w:jc w:val="right"/>
            </w:pPr>
            <w:r>
              <w:t>96,1</w:t>
            </w:r>
          </w:p>
        </w:tc>
        <w:tc>
          <w:tcPr>
            <w:tcW w:w="295" w:type="pct"/>
            <w:vAlign w:val="bottom"/>
          </w:tcPr>
          <w:p w:rsidR="007D48BC" w:rsidRDefault="007D48BC">
            <w:pPr>
              <w:pStyle w:val="ConsPlusNormal"/>
              <w:jc w:val="right"/>
            </w:pPr>
            <w:r>
              <w:t>430,0</w:t>
            </w:r>
          </w:p>
        </w:tc>
        <w:tc>
          <w:tcPr>
            <w:tcW w:w="295" w:type="pct"/>
            <w:vAlign w:val="bottom"/>
          </w:tcPr>
          <w:p w:rsidR="007D48BC" w:rsidRDefault="007D48BC">
            <w:pPr>
              <w:pStyle w:val="ConsPlusNormal"/>
              <w:jc w:val="right"/>
            </w:pPr>
            <w:r>
              <w:t>510,0</w:t>
            </w:r>
          </w:p>
        </w:tc>
        <w:tc>
          <w:tcPr>
            <w:tcW w:w="295" w:type="pct"/>
            <w:vAlign w:val="bottom"/>
          </w:tcPr>
          <w:p w:rsidR="007D48BC" w:rsidRDefault="007D48BC">
            <w:pPr>
              <w:pStyle w:val="ConsPlusNormal"/>
              <w:jc w:val="right"/>
            </w:pPr>
            <w:r>
              <w:t>591,0</w:t>
            </w:r>
          </w:p>
        </w:tc>
        <w:tc>
          <w:tcPr>
            <w:tcW w:w="295" w:type="pct"/>
            <w:vAlign w:val="bottom"/>
          </w:tcPr>
          <w:p w:rsidR="007D48BC" w:rsidRDefault="007D48BC">
            <w:pPr>
              <w:pStyle w:val="ConsPlusNormal"/>
              <w:jc w:val="right"/>
            </w:pPr>
            <w:r>
              <w:t>625,0</w:t>
            </w:r>
          </w:p>
        </w:tc>
        <w:tc>
          <w:tcPr>
            <w:tcW w:w="295" w:type="pct"/>
            <w:vAlign w:val="bottom"/>
          </w:tcPr>
          <w:p w:rsidR="007D48BC" w:rsidRDefault="007D48BC">
            <w:pPr>
              <w:pStyle w:val="ConsPlusNormal"/>
              <w:jc w:val="right"/>
            </w:pPr>
            <w:r>
              <w:t>515,0</w:t>
            </w:r>
          </w:p>
        </w:tc>
        <w:tc>
          <w:tcPr>
            <w:tcW w:w="295" w:type="pct"/>
            <w:vAlign w:val="bottom"/>
          </w:tcPr>
          <w:p w:rsidR="007D48BC" w:rsidRDefault="007D48BC">
            <w:pPr>
              <w:pStyle w:val="ConsPlusNormal"/>
              <w:jc w:val="right"/>
            </w:pPr>
            <w:r>
              <w:t>567,0</w:t>
            </w:r>
          </w:p>
        </w:tc>
        <w:tc>
          <w:tcPr>
            <w:tcW w:w="295" w:type="pct"/>
            <w:vAlign w:val="bottom"/>
          </w:tcPr>
          <w:p w:rsidR="007D48BC" w:rsidRDefault="007D48BC">
            <w:pPr>
              <w:pStyle w:val="ConsPlusNormal"/>
              <w:jc w:val="right"/>
            </w:pPr>
            <w:r>
              <w:t>635,0</w:t>
            </w:r>
          </w:p>
        </w:tc>
        <w:tc>
          <w:tcPr>
            <w:tcW w:w="295" w:type="pct"/>
            <w:vAlign w:val="bottom"/>
          </w:tcPr>
          <w:p w:rsidR="007D48BC" w:rsidRDefault="007D48BC">
            <w:pPr>
              <w:pStyle w:val="ConsPlusNormal"/>
              <w:jc w:val="right"/>
            </w:pPr>
            <w:r>
              <w:t>525,0</w:t>
            </w:r>
          </w:p>
        </w:tc>
        <w:tc>
          <w:tcPr>
            <w:tcW w:w="295" w:type="pct"/>
            <w:vAlign w:val="bottom"/>
          </w:tcPr>
          <w:p w:rsidR="007D48BC" w:rsidRDefault="007D48BC">
            <w:pPr>
              <w:pStyle w:val="ConsPlusNormal"/>
              <w:jc w:val="right"/>
            </w:pPr>
            <w:r>
              <w:t>627,0</w:t>
            </w:r>
          </w:p>
        </w:tc>
        <w:tc>
          <w:tcPr>
            <w:tcW w:w="295" w:type="pct"/>
            <w:vAlign w:val="bottom"/>
          </w:tcPr>
          <w:p w:rsidR="007D48BC" w:rsidRDefault="007D48BC">
            <w:pPr>
              <w:pStyle w:val="ConsPlusNormal"/>
              <w:jc w:val="right"/>
            </w:pPr>
            <w:r>
              <w:t>645,0</w:t>
            </w:r>
          </w:p>
        </w:tc>
      </w:tr>
      <w:tr w:rsidR="007D48BC" w:rsidTr="00C673A1">
        <w:tc>
          <w:tcPr>
            <w:tcW w:w="2046" w:type="pct"/>
            <w:gridSpan w:val="5"/>
            <w:vAlign w:val="center"/>
          </w:tcPr>
          <w:p w:rsidR="007D48BC" w:rsidRDefault="007D48BC">
            <w:pPr>
              <w:pStyle w:val="ConsPlusNormal"/>
              <w:outlineLvl w:val="2"/>
            </w:pPr>
            <w:r>
              <w:t>Финансы организаций</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xml:space="preserve">Сальдированный финансовый </w:t>
            </w:r>
            <w:r>
              <w:lastRenderedPageBreak/>
              <w:t>результат</w:t>
            </w:r>
          </w:p>
        </w:tc>
        <w:tc>
          <w:tcPr>
            <w:tcW w:w="478" w:type="pct"/>
            <w:vAlign w:val="center"/>
          </w:tcPr>
          <w:p w:rsidR="007D48BC" w:rsidRDefault="007D48BC">
            <w:pPr>
              <w:pStyle w:val="ConsPlusNormal"/>
              <w:jc w:val="center"/>
            </w:pPr>
            <w:proofErr w:type="gramStart"/>
            <w:r>
              <w:lastRenderedPageBreak/>
              <w:t>млн</w:t>
            </w:r>
            <w:proofErr w:type="gramEnd"/>
            <w:r>
              <w:t xml:space="preserve"> рублей</w:t>
            </w:r>
          </w:p>
        </w:tc>
        <w:tc>
          <w:tcPr>
            <w:tcW w:w="295" w:type="pct"/>
            <w:vAlign w:val="bottom"/>
          </w:tcPr>
          <w:p w:rsidR="007D48BC" w:rsidRDefault="007D48BC">
            <w:pPr>
              <w:pStyle w:val="ConsPlusNormal"/>
              <w:jc w:val="right"/>
            </w:pPr>
            <w:r>
              <w:t>53020,5</w:t>
            </w:r>
          </w:p>
        </w:tc>
        <w:tc>
          <w:tcPr>
            <w:tcW w:w="295" w:type="pct"/>
            <w:vAlign w:val="bottom"/>
          </w:tcPr>
          <w:p w:rsidR="007D48BC" w:rsidRDefault="007D48BC">
            <w:pPr>
              <w:pStyle w:val="ConsPlusNormal"/>
              <w:jc w:val="right"/>
            </w:pPr>
            <w:r>
              <w:t>84322,9</w:t>
            </w:r>
          </w:p>
        </w:tc>
        <w:tc>
          <w:tcPr>
            <w:tcW w:w="295" w:type="pct"/>
            <w:vAlign w:val="bottom"/>
          </w:tcPr>
          <w:p w:rsidR="007D48BC" w:rsidRDefault="007D48BC">
            <w:pPr>
              <w:pStyle w:val="ConsPlusNormal"/>
              <w:jc w:val="right"/>
            </w:pPr>
            <w:r>
              <w:t>41734,7</w:t>
            </w:r>
          </w:p>
        </w:tc>
        <w:tc>
          <w:tcPr>
            <w:tcW w:w="295" w:type="pct"/>
            <w:vAlign w:val="bottom"/>
          </w:tcPr>
          <w:p w:rsidR="007D48BC" w:rsidRDefault="007D48BC">
            <w:pPr>
              <w:pStyle w:val="ConsPlusNormal"/>
              <w:jc w:val="right"/>
            </w:pPr>
            <w:r>
              <w:t>88876,3</w:t>
            </w:r>
          </w:p>
        </w:tc>
        <w:tc>
          <w:tcPr>
            <w:tcW w:w="295" w:type="pct"/>
            <w:vAlign w:val="bottom"/>
          </w:tcPr>
          <w:p w:rsidR="007D48BC" w:rsidRDefault="007D48BC">
            <w:pPr>
              <w:pStyle w:val="ConsPlusNormal"/>
              <w:jc w:val="right"/>
            </w:pPr>
            <w:r>
              <w:t>76970,2</w:t>
            </w:r>
          </w:p>
        </w:tc>
        <w:tc>
          <w:tcPr>
            <w:tcW w:w="295" w:type="pct"/>
            <w:vAlign w:val="bottom"/>
          </w:tcPr>
          <w:p w:rsidR="007D48BC" w:rsidRDefault="007D48BC">
            <w:pPr>
              <w:pStyle w:val="ConsPlusNormal"/>
              <w:jc w:val="right"/>
            </w:pPr>
            <w:r>
              <w:t>92164,7</w:t>
            </w:r>
          </w:p>
        </w:tc>
        <w:tc>
          <w:tcPr>
            <w:tcW w:w="295" w:type="pct"/>
            <w:vAlign w:val="bottom"/>
          </w:tcPr>
          <w:p w:rsidR="007D48BC" w:rsidRDefault="007D48BC">
            <w:pPr>
              <w:pStyle w:val="ConsPlusNormal"/>
              <w:jc w:val="right"/>
            </w:pPr>
            <w:r>
              <w:t>92705,6</w:t>
            </w:r>
          </w:p>
        </w:tc>
        <w:tc>
          <w:tcPr>
            <w:tcW w:w="295" w:type="pct"/>
            <w:vAlign w:val="bottom"/>
          </w:tcPr>
          <w:p w:rsidR="007D48BC" w:rsidRDefault="007D48BC">
            <w:pPr>
              <w:pStyle w:val="ConsPlusNormal"/>
              <w:jc w:val="right"/>
            </w:pPr>
            <w:r>
              <w:t>79895,1</w:t>
            </w:r>
          </w:p>
        </w:tc>
        <w:tc>
          <w:tcPr>
            <w:tcW w:w="295" w:type="pct"/>
            <w:vAlign w:val="bottom"/>
          </w:tcPr>
          <w:p w:rsidR="007D48BC" w:rsidRDefault="007D48BC">
            <w:pPr>
              <w:pStyle w:val="ConsPlusNormal"/>
              <w:jc w:val="right"/>
            </w:pPr>
            <w:r>
              <w:t>95482,7</w:t>
            </w:r>
          </w:p>
        </w:tc>
        <w:tc>
          <w:tcPr>
            <w:tcW w:w="295" w:type="pct"/>
            <w:vAlign w:val="bottom"/>
          </w:tcPr>
          <w:p w:rsidR="007D48BC" w:rsidRDefault="007D48BC">
            <w:pPr>
              <w:pStyle w:val="ConsPlusNormal"/>
              <w:jc w:val="right"/>
            </w:pPr>
            <w:r>
              <w:t>95390,6</w:t>
            </w:r>
          </w:p>
        </w:tc>
        <w:tc>
          <w:tcPr>
            <w:tcW w:w="295" w:type="pct"/>
            <w:vAlign w:val="bottom"/>
          </w:tcPr>
          <w:p w:rsidR="007D48BC" w:rsidRDefault="007D48BC">
            <w:pPr>
              <w:pStyle w:val="ConsPlusNormal"/>
              <w:jc w:val="right"/>
            </w:pPr>
            <w:r>
              <w:t>83011,0</w:t>
            </w:r>
          </w:p>
        </w:tc>
        <w:tc>
          <w:tcPr>
            <w:tcW w:w="295" w:type="pct"/>
            <w:vAlign w:val="bottom"/>
          </w:tcPr>
          <w:p w:rsidR="007D48BC" w:rsidRDefault="007D48BC">
            <w:pPr>
              <w:pStyle w:val="ConsPlusNormal"/>
              <w:jc w:val="right"/>
            </w:pPr>
            <w:r>
              <w:t>99206,5</w:t>
            </w:r>
          </w:p>
        </w:tc>
        <w:tc>
          <w:tcPr>
            <w:tcW w:w="295" w:type="pct"/>
            <w:vAlign w:val="bottom"/>
          </w:tcPr>
          <w:p w:rsidR="007D48BC" w:rsidRDefault="007D48BC">
            <w:pPr>
              <w:pStyle w:val="ConsPlusNormal"/>
              <w:jc w:val="right"/>
            </w:pPr>
            <w:r>
              <w:t>99110,8</w:t>
            </w:r>
          </w:p>
        </w:tc>
      </w:tr>
      <w:tr w:rsidR="007D48BC" w:rsidTr="00C673A1">
        <w:tc>
          <w:tcPr>
            <w:tcW w:w="684" w:type="pct"/>
            <w:vAlign w:val="center"/>
          </w:tcPr>
          <w:p w:rsidR="007D48BC" w:rsidRDefault="007D48BC">
            <w:pPr>
              <w:pStyle w:val="ConsPlusNormal"/>
            </w:pPr>
            <w:r>
              <w:lastRenderedPageBreak/>
              <w:t>Прибыль прибыльных организаций</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68810,3</w:t>
            </w:r>
          </w:p>
        </w:tc>
        <w:tc>
          <w:tcPr>
            <w:tcW w:w="295" w:type="pct"/>
            <w:vAlign w:val="bottom"/>
          </w:tcPr>
          <w:p w:rsidR="007D48BC" w:rsidRDefault="007D48BC">
            <w:pPr>
              <w:pStyle w:val="ConsPlusNormal"/>
              <w:jc w:val="right"/>
            </w:pPr>
            <w:r>
              <w:t>101163,1</w:t>
            </w:r>
          </w:p>
        </w:tc>
        <w:tc>
          <w:tcPr>
            <w:tcW w:w="295" w:type="pct"/>
            <w:vAlign w:val="bottom"/>
          </w:tcPr>
          <w:p w:rsidR="007D48BC" w:rsidRDefault="007D48BC">
            <w:pPr>
              <w:pStyle w:val="ConsPlusNormal"/>
              <w:jc w:val="right"/>
            </w:pPr>
            <w:r>
              <w:t>45997,5</w:t>
            </w:r>
          </w:p>
        </w:tc>
        <w:tc>
          <w:tcPr>
            <w:tcW w:w="295" w:type="pct"/>
            <w:vAlign w:val="bottom"/>
          </w:tcPr>
          <w:p w:rsidR="007D48BC" w:rsidRDefault="007D48BC">
            <w:pPr>
              <w:pStyle w:val="ConsPlusNormal"/>
              <w:jc w:val="right"/>
            </w:pPr>
            <w:r>
              <w:t>106625,9</w:t>
            </w:r>
          </w:p>
        </w:tc>
        <w:tc>
          <w:tcPr>
            <w:tcW w:w="295" w:type="pct"/>
            <w:vAlign w:val="bottom"/>
          </w:tcPr>
          <w:p w:rsidR="007D48BC" w:rsidRDefault="007D48BC">
            <w:pPr>
              <w:pStyle w:val="ConsPlusNormal"/>
              <w:jc w:val="right"/>
            </w:pPr>
            <w:r>
              <w:t>95412,0</w:t>
            </w:r>
          </w:p>
        </w:tc>
        <w:tc>
          <w:tcPr>
            <w:tcW w:w="295" w:type="pct"/>
            <w:vAlign w:val="bottom"/>
          </w:tcPr>
          <w:p w:rsidR="007D48BC" w:rsidRDefault="007D48BC">
            <w:pPr>
              <w:pStyle w:val="ConsPlusNormal"/>
              <w:jc w:val="right"/>
            </w:pPr>
            <w:r>
              <w:t>110571,0</w:t>
            </w:r>
          </w:p>
        </w:tc>
        <w:tc>
          <w:tcPr>
            <w:tcW w:w="295" w:type="pct"/>
            <w:vAlign w:val="bottom"/>
          </w:tcPr>
          <w:p w:rsidR="007D48BC" w:rsidRDefault="007D48BC">
            <w:pPr>
              <w:pStyle w:val="ConsPlusNormal"/>
              <w:jc w:val="right"/>
            </w:pPr>
            <w:r>
              <w:t>110464,4</w:t>
            </w:r>
          </w:p>
        </w:tc>
        <w:tc>
          <w:tcPr>
            <w:tcW w:w="295" w:type="pct"/>
            <w:vAlign w:val="bottom"/>
          </w:tcPr>
          <w:p w:rsidR="007D48BC" w:rsidRDefault="007D48BC">
            <w:pPr>
              <w:pStyle w:val="ConsPlusNormal"/>
              <w:jc w:val="right"/>
            </w:pPr>
            <w:r>
              <w:t>99037,7</w:t>
            </w:r>
          </w:p>
        </w:tc>
        <w:tc>
          <w:tcPr>
            <w:tcW w:w="295" w:type="pct"/>
            <w:vAlign w:val="bottom"/>
          </w:tcPr>
          <w:p w:rsidR="007D48BC" w:rsidRDefault="007D48BC">
            <w:pPr>
              <w:pStyle w:val="ConsPlusNormal"/>
              <w:jc w:val="right"/>
            </w:pPr>
            <w:r>
              <w:t>114551,6</w:t>
            </w:r>
          </w:p>
        </w:tc>
        <w:tc>
          <w:tcPr>
            <w:tcW w:w="295" w:type="pct"/>
            <w:vAlign w:val="bottom"/>
          </w:tcPr>
          <w:p w:rsidR="007D48BC" w:rsidRDefault="007D48BC">
            <w:pPr>
              <w:pStyle w:val="ConsPlusNormal"/>
              <w:jc w:val="right"/>
            </w:pPr>
            <w:r>
              <w:t>114441,1</w:t>
            </w:r>
          </w:p>
        </w:tc>
        <w:tc>
          <w:tcPr>
            <w:tcW w:w="295" w:type="pct"/>
            <w:vAlign w:val="bottom"/>
          </w:tcPr>
          <w:p w:rsidR="007D48BC" w:rsidRDefault="007D48BC">
            <w:pPr>
              <w:pStyle w:val="ConsPlusNormal"/>
              <w:jc w:val="right"/>
            </w:pPr>
            <w:r>
              <w:t>102900,1</w:t>
            </w:r>
          </w:p>
        </w:tc>
        <w:tc>
          <w:tcPr>
            <w:tcW w:w="295" w:type="pct"/>
            <w:vAlign w:val="bottom"/>
          </w:tcPr>
          <w:p w:rsidR="007D48BC" w:rsidRDefault="007D48BC">
            <w:pPr>
              <w:pStyle w:val="ConsPlusNormal"/>
              <w:jc w:val="right"/>
            </w:pPr>
            <w:r>
              <w:t>119019,1</w:t>
            </w:r>
          </w:p>
        </w:tc>
        <w:tc>
          <w:tcPr>
            <w:tcW w:w="295" w:type="pct"/>
            <w:vAlign w:val="bottom"/>
          </w:tcPr>
          <w:p w:rsidR="007D48BC" w:rsidRDefault="007D48BC">
            <w:pPr>
              <w:pStyle w:val="ConsPlusNormal"/>
              <w:jc w:val="right"/>
            </w:pPr>
            <w:r>
              <w:t>118904,3</w:t>
            </w:r>
          </w:p>
        </w:tc>
      </w:tr>
      <w:tr w:rsidR="007D48BC" w:rsidTr="00C673A1">
        <w:tc>
          <w:tcPr>
            <w:tcW w:w="684" w:type="pct"/>
            <w:vAlign w:val="center"/>
          </w:tcPr>
          <w:p w:rsidR="007D48BC" w:rsidRDefault="007D48BC">
            <w:pPr>
              <w:pStyle w:val="ConsPlusNormal"/>
            </w:pPr>
            <w:r>
              <w:t>Убытки убыточных организаций</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15789,8</w:t>
            </w:r>
          </w:p>
        </w:tc>
        <w:tc>
          <w:tcPr>
            <w:tcW w:w="295" w:type="pct"/>
            <w:vAlign w:val="bottom"/>
          </w:tcPr>
          <w:p w:rsidR="007D48BC" w:rsidRDefault="007D48BC">
            <w:pPr>
              <w:pStyle w:val="ConsPlusNormal"/>
              <w:jc w:val="right"/>
            </w:pPr>
            <w:r>
              <w:t>16840,2</w:t>
            </w:r>
          </w:p>
        </w:tc>
        <w:tc>
          <w:tcPr>
            <w:tcW w:w="295" w:type="pct"/>
            <w:vAlign w:val="bottom"/>
          </w:tcPr>
          <w:p w:rsidR="007D48BC" w:rsidRDefault="007D48BC">
            <w:pPr>
              <w:pStyle w:val="ConsPlusNormal"/>
              <w:jc w:val="right"/>
            </w:pPr>
            <w:r>
              <w:t>4262,8</w:t>
            </w:r>
          </w:p>
        </w:tc>
        <w:tc>
          <w:tcPr>
            <w:tcW w:w="295" w:type="pct"/>
            <w:vAlign w:val="bottom"/>
          </w:tcPr>
          <w:p w:rsidR="007D48BC" w:rsidRDefault="007D48BC">
            <w:pPr>
              <w:pStyle w:val="ConsPlusNormal"/>
              <w:jc w:val="right"/>
            </w:pPr>
            <w:r>
              <w:t>17749,6</w:t>
            </w:r>
          </w:p>
        </w:tc>
        <w:tc>
          <w:tcPr>
            <w:tcW w:w="295" w:type="pct"/>
            <w:vAlign w:val="bottom"/>
          </w:tcPr>
          <w:p w:rsidR="007D48BC" w:rsidRDefault="007D48BC">
            <w:pPr>
              <w:pStyle w:val="ConsPlusNormal"/>
              <w:jc w:val="right"/>
            </w:pPr>
            <w:r>
              <w:t>18441,8</w:t>
            </w:r>
          </w:p>
        </w:tc>
        <w:tc>
          <w:tcPr>
            <w:tcW w:w="295" w:type="pct"/>
            <w:vAlign w:val="bottom"/>
          </w:tcPr>
          <w:p w:rsidR="007D48BC" w:rsidRDefault="007D48BC">
            <w:pPr>
              <w:pStyle w:val="ConsPlusNormal"/>
              <w:jc w:val="right"/>
            </w:pPr>
            <w:r>
              <w:t>18406,3</w:t>
            </w:r>
          </w:p>
        </w:tc>
        <w:tc>
          <w:tcPr>
            <w:tcW w:w="295" w:type="pct"/>
            <w:vAlign w:val="bottom"/>
          </w:tcPr>
          <w:p w:rsidR="007D48BC" w:rsidRDefault="007D48BC">
            <w:pPr>
              <w:pStyle w:val="ConsPlusNormal"/>
              <w:jc w:val="right"/>
            </w:pPr>
            <w:r>
              <w:t>17758,8</w:t>
            </w:r>
          </w:p>
        </w:tc>
        <w:tc>
          <w:tcPr>
            <w:tcW w:w="295" w:type="pct"/>
            <w:vAlign w:val="bottom"/>
          </w:tcPr>
          <w:p w:rsidR="007D48BC" w:rsidRDefault="007D48BC">
            <w:pPr>
              <w:pStyle w:val="ConsPlusNormal"/>
              <w:jc w:val="right"/>
            </w:pPr>
            <w:r>
              <w:t>19142,6</w:t>
            </w:r>
          </w:p>
        </w:tc>
        <w:tc>
          <w:tcPr>
            <w:tcW w:w="295" w:type="pct"/>
            <w:vAlign w:val="bottom"/>
          </w:tcPr>
          <w:p w:rsidR="007D48BC" w:rsidRDefault="007D48BC">
            <w:pPr>
              <w:pStyle w:val="ConsPlusNormal"/>
              <w:jc w:val="right"/>
            </w:pPr>
            <w:r>
              <w:t>19068,9</w:t>
            </w:r>
          </w:p>
        </w:tc>
        <w:tc>
          <w:tcPr>
            <w:tcW w:w="295" w:type="pct"/>
            <w:vAlign w:val="bottom"/>
          </w:tcPr>
          <w:p w:rsidR="007D48BC" w:rsidRDefault="007D48BC">
            <w:pPr>
              <w:pStyle w:val="ConsPlusNormal"/>
              <w:jc w:val="right"/>
            </w:pPr>
            <w:r>
              <w:t>19050,5</w:t>
            </w:r>
          </w:p>
        </w:tc>
        <w:tc>
          <w:tcPr>
            <w:tcW w:w="295" w:type="pct"/>
            <w:vAlign w:val="bottom"/>
          </w:tcPr>
          <w:p w:rsidR="007D48BC" w:rsidRDefault="007D48BC">
            <w:pPr>
              <w:pStyle w:val="ConsPlusNormal"/>
              <w:jc w:val="right"/>
            </w:pPr>
            <w:r>
              <w:t>19889,2</w:t>
            </w:r>
          </w:p>
        </w:tc>
        <w:tc>
          <w:tcPr>
            <w:tcW w:w="295" w:type="pct"/>
            <w:vAlign w:val="bottom"/>
          </w:tcPr>
          <w:p w:rsidR="007D48BC" w:rsidRDefault="007D48BC">
            <w:pPr>
              <w:pStyle w:val="ConsPlusNormal"/>
              <w:jc w:val="right"/>
            </w:pPr>
            <w:r>
              <w:t>19812,6</w:t>
            </w:r>
          </w:p>
        </w:tc>
        <w:tc>
          <w:tcPr>
            <w:tcW w:w="295" w:type="pct"/>
            <w:vAlign w:val="bottom"/>
          </w:tcPr>
          <w:p w:rsidR="007D48BC" w:rsidRDefault="007D48BC">
            <w:pPr>
              <w:pStyle w:val="ConsPlusNormal"/>
              <w:jc w:val="right"/>
            </w:pPr>
            <w:r>
              <w:t>19793,5</w:t>
            </w:r>
          </w:p>
        </w:tc>
      </w:tr>
      <w:tr w:rsidR="007D48BC" w:rsidTr="00C673A1">
        <w:tc>
          <w:tcPr>
            <w:tcW w:w="684" w:type="pct"/>
            <w:vAlign w:val="center"/>
          </w:tcPr>
          <w:p w:rsidR="007D48BC" w:rsidRDefault="007D48BC">
            <w:pPr>
              <w:pStyle w:val="ConsPlusNormal"/>
            </w:pPr>
            <w:r>
              <w:t>Доля прибыльных организаций в общем числе организаций</w:t>
            </w:r>
          </w:p>
        </w:tc>
        <w:tc>
          <w:tcPr>
            <w:tcW w:w="478" w:type="pct"/>
            <w:vAlign w:val="center"/>
          </w:tcPr>
          <w:p w:rsidR="007D48BC" w:rsidRDefault="007D48BC">
            <w:pPr>
              <w:pStyle w:val="ConsPlusNormal"/>
              <w:jc w:val="center"/>
            </w:pPr>
            <w:r>
              <w:t>%</w:t>
            </w:r>
          </w:p>
        </w:tc>
        <w:tc>
          <w:tcPr>
            <w:tcW w:w="295" w:type="pct"/>
            <w:vAlign w:val="bottom"/>
          </w:tcPr>
          <w:p w:rsidR="007D48BC" w:rsidRDefault="007D48BC">
            <w:pPr>
              <w:pStyle w:val="ConsPlusNormal"/>
              <w:jc w:val="right"/>
            </w:pPr>
            <w:r>
              <w:t>75,9</w:t>
            </w:r>
          </w:p>
        </w:tc>
        <w:tc>
          <w:tcPr>
            <w:tcW w:w="295" w:type="pct"/>
            <w:vAlign w:val="bottom"/>
          </w:tcPr>
          <w:p w:rsidR="007D48BC" w:rsidRDefault="007D48BC">
            <w:pPr>
              <w:pStyle w:val="ConsPlusNormal"/>
              <w:jc w:val="right"/>
            </w:pPr>
            <w:r>
              <w:t>69,3</w:t>
            </w:r>
          </w:p>
        </w:tc>
        <w:tc>
          <w:tcPr>
            <w:tcW w:w="295" w:type="pct"/>
            <w:vAlign w:val="bottom"/>
          </w:tcPr>
          <w:p w:rsidR="007D48BC" w:rsidRDefault="007D48BC">
            <w:pPr>
              <w:pStyle w:val="ConsPlusNormal"/>
              <w:jc w:val="right"/>
            </w:pPr>
            <w:r>
              <w:t>63,4</w:t>
            </w:r>
          </w:p>
        </w:tc>
        <w:tc>
          <w:tcPr>
            <w:tcW w:w="295" w:type="pct"/>
            <w:vAlign w:val="bottom"/>
          </w:tcPr>
          <w:p w:rsidR="007D48BC" w:rsidRDefault="007D48BC">
            <w:pPr>
              <w:pStyle w:val="ConsPlusNormal"/>
              <w:jc w:val="right"/>
            </w:pPr>
            <w:r>
              <w:t>75,9</w:t>
            </w:r>
          </w:p>
        </w:tc>
        <w:tc>
          <w:tcPr>
            <w:tcW w:w="295" w:type="pct"/>
            <w:vAlign w:val="bottom"/>
          </w:tcPr>
          <w:p w:rsidR="007D48BC" w:rsidRDefault="007D48BC">
            <w:pPr>
              <w:pStyle w:val="ConsPlusNormal"/>
              <w:jc w:val="right"/>
            </w:pPr>
            <w:r>
              <w:t>69,0</w:t>
            </w:r>
          </w:p>
        </w:tc>
        <w:tc>
          <w:tcPr>
            <w:tcW w:w="295" w:type="pct"/>
            <w:vAlign w:val="bottom"/>
          </w:tcPr>
          <w:p w:rsidR="007D48BC" w:rsidRDefault="007D48BC">
            <w:pPr>
              <w:pStyle w:val="ConsPlusNormal"/>
              <w:jc w:val="right"/>
            </w:pPr>
            <w:r>
              <w:t>76,0</w:t>
            </w:r>
          </w:p>
        </w:tc>
        <w:tc>
          <w:tcPr>
            <w:tcW w:w="295" w:type="pct"/>
            <w:vAlign w:val="bottom"/>
          </w:tcPr>
          <w:p w:rsidR="007D48BC" w:rsidRDefault="007D48BC">
            <w:pPr>
              <w:pStyle w:val="ConsPlusNormal"/>
              <w:jc w:val="right"/>
            </w:pPr>
            <w:r>
              <w:t>76,0</w:t>
            </w:r>
          </w:p>
        </w:tc>
        <w:tc>
          <w:tcPr>
            <w:tcW w:w="295" w:type="pct"/>
            <w:vAlign w:val="bottom"/>
          </w:tcPr>
          <w:p w:rsidR="007D48BC" w:rsidRDefault="007D48BC">
            <w:pPr>
              <w:pStyle w:val="ConsPlusNormal"/>
              <w:jc w:val="right"/>
            </w:pPr>
            <w:r>
              <w:t>70,0</w:t>
            </w:r>
          </w:p>
        </w:tc>
        <w:tc>
          <w:tcPr>
            <w:tcW w:w="295" w:type="pct"/>
            <w:vAlign w:val="bottom"/>
          </w:tcPr>
          <w:p w:rsidR="007D48BC" w:rsidRDefault="007D48BC">
            <w:pPr>
              <w:pStyle w:val="ConsPlusNormal"/>
              <w:jc w:val="right"/>
            </w:pPr>
            <w:r>
              <w:t>76,1</w:t>
            </w:r>
          </w:p>
        </w:tc>
        <w:tc>
          <w:tcPr>
            <w:tcW w:w="295" w:type="pct"/>
            <w:vAlign w:val="bottom"/>
          </w:tcPr>
          <w:p w:rsidR="007D48BC" w:rsidRDefault="007D48BC">
            <w:pPr>
              <w:pStyle w:val="ConsPlusNormal"/>
              <w:jc w:val="right"/>
            </w:pPr>
            <w:r>
              <w:t>76,1</w:t>
            </w:r>
          </w:p>
        </w:tc>
        <w:tc>
          <w:tcPr>
            <w:tcW w:w="295" w:type="pct"/>
            <w:vAlign w:val="bottom"/>
          </w:tcPr>
          <w:p w:rsidR="007D48BC" w:rsidRDefault="007D48BC">
            <w:pPr>
              <w:pStyle w:val="ConsPlusNormal"/>
              <w:jc w:val="right"/>
            </w:pPr>
            <w:r>
              <w:t>71,0</w:t>
            </w:r>
          </w:p>
        </w:tc>
        <w:tc>
          <w:tcPr>
            <w:tcW w:w="295" w:type="pct"/>
            <w:vAlign w:val="bottom"/>
          </w:tcPr>
          <w:p w:rsidR="007D48BC" w:rsidRDefault="007D48BC">
            <w:pPr>
              <w:pStyle w:val="ConsPlusNormal"/>
              <w:jc w:val="right"/>
            </w:pPr>
            <w:r>
              <w:t>76,2</w:t>
            </w:r>
          </w:p>
        </w:tc>
        <w:tc>
          <w:tcPr>
            <w:tcW w:w="295" w:type="pct"/>
            <w:vAlign w:val="bottom"/>
          </w:tcPr>
          <w:p w:rsidR="007D48BC" w:rsidRDefault="007D48BC">
            <w:pPr>
              <w:pStyle w:val="ConsPlusNormal"/>
              <w:jc w:val="right"/>
            </w:pPr>
            <w:r>
              <w:t>76,2</w:t>
            </w:r>
          </w:p>
        </w:tc>
      </w:tr>
      <w:tr w:rsidR="007D48BC" w:rsidTr="00C673A1">
        <w:tc>
          <w:tcPr>
            <w:tcW w:w="684" w:type="pct"/>
            <w:vAlign w:val="center"/>
          </w:tcPr>
          <w:p w:rsidR="007D48BC" w:rsidRDefault="007D48BC">
            <w:pPr>
              <w:pStyle w:val="ConsPlusNormal"/>
            </w:pPr>
            <w:r>
              <w:t>Доля убыточных организаций в общем числе организаций</w:t>
            </w:r>
          </w:p>
        </w:tc>
        <w:tc>
          <w:tcPr>
            <w:tcW w:w="478" w:type="pct"/>
            <w:vAlign w:val="center"/>
          </w:tcPr>
          <w:p w:rsidR="007D48BC" w:rsidRDefault="007D48BC">
            <w:pPr>
              <w:pStyle w:val="ConsPlusNormal"/>
              <w:jc w:val="center"/>
            </w:pPr>
            <w:r>
              <w:t>%</w:t>
            </w:r>
          </w:p>
        </w:tc>
        <w:tc>
          <w:tcPr>
            <w:tcW w:w="295" w:type="pct"/>
            <w:vAlign w:val="bottom"/>
          </w:tcPr>
          <w:p w:rsidR="007D48BC" w:rsidRDefault="007D48BC">
            <w:pPr>
              <w:pStyle w:val="ConsPlusNormal"/>
              <w:jc w:val="right"/>
            </w:pPr>
            <w:r>
              <w:t>24,1</w:t>
            </w:r>
          </w:p>
        </w:tc>
        <w:tc>
          <w:tcPr>
            <w:tcW w:w="295" w:type="pct"/>
            <w:vAlign w:val="bottom"/>
          </w:tcPr>
          <w:p w:rsidR="007D48BC" w:rsidRDefault="007D48BC">
            <w:pPr>
              <w:pStyle w:val="ConsPlusNormal"/>
              <w:jc w:val="right"/>
            </w:pPr>
            <w:r>
              <w:t>30,7</w:t>
            </w:r>
          </w:p>
        </w:tc>
        <w:tc>
          <w:tcPr>
            <w:tcW w:w="295" w:type="pct"/>
            <w:vAlign w:val="bottom"/>
          </w:tcPr>
          <w:p w:rsidR="007D48BC" w:rsidRDefault="007D48BC">
            <w:pPr>
              <w:pStyle w:val="ConsPlusNormal"/>
              <w:jc w:val="right"/>
            </w:pPr>
            <w:r>
              <w:t>36,6</w:t>
            </w:r>
          </w:p>
        </w:tc>
        <w:tc>
          <w:tcPr>
            <w:tcW w:w="295" w:type="pct"/>
            <w:vAlign w:val="bottom"/>
          </w:tcPr>
          <w:p w:rsidR="007D48BC" w:rsidRDefault="007D48BC">
            <w:pPr>
              <w:pStyle w:val="ConsPlusNormal"/>
              <w:jc w:val="right"/>
            </w:pPr>
            <w:r>
              <w:t>24,1</w:t>
            </w:r>
          </w:p>
        </w:tc>
        <w:tc>
          <w:tcPr>
            <w:tcW w:w="295" w:type="pct"/>
            <w:vAlign w:val="bottom"/>
          </w:tcPr>
          <w:p w:rsidR="007D48BC" w:rsidRDefault="007D48BC">
            <w:pPr>
              <w:pStyle w:val="ConsPlusNormal"/>
              <w:jc w:val="right"/>
            </w:pPr>
            <w:r>
              <w:t>31,0</w:t>
            </w:r>
          </w:p>
        </w:tc>
        <w:tc>
          <w:tcPr>
            <w:tcW w:w="295" w:type="pct"/>
            <w:vAlign w:val="bottom"/>
          </w:tcPr>
          <w:p w:rsidR="007D48BC" w:rsidRDefault="007D48BC">
            <w:pPr>
              <w:pStyle w:val="ConsPlusNormal"/>
              <w:jc w:val="right"/>
            </w:pPr>
            <w:r>
              <w:t>24,0</w:t>
            </w:r>
          </w:p>
        </w:tc>
        <w:tc>
          <w:tcPr>
            <w:tcW w:w="295" w:type="pct"/>
            <w:vAlign w:val="bottom"/>
          </w:tcPr>
          <w:p w:rsidR="007D48BC" w:rsidRDefault="007D48BC">
            <w:pPr>
              <w:pStyle w:val="ConsPlusNormal"/>
              <w:jc w:val="right"/>
            </w:pPr>
            <w:r>
              <w:t>24,0</w:t>
            </w:r>
          </w:p>
        </w:tc>
        <w:tc>
          <w:tcPr>
            <w:tcW w:w="295" w:type="pct"/>
            <w:vAlign w:val="bottom"/>
          </w:tcPr>
          <w:p w:rsidR="007D48BC" w:rsidRDefault="007D48BC">
            <w:pPr>
              <w:pStyle w:val="ConsPlusNormal"/>
              <w:jc w:val="right"/>
            </w:pPr>
            <w:r>
              <w:t>30,0</w:t>
            </w:r>
          </w:p>
        </w:tc>
        <w:tc>
          <w:tcPr>
            <w:tcW w:w="295" w:type="pct"/>
            <w:vAlign w:val="bottom"/>
          </w:tcPr>
          <w:p w:rsidR="007D48BC" w:rsidRDefault="007D48BC">
            <w:pPr>
              <w:pStyle w:val="ConsPlusNormal"/>
              <w:jc w:val="right"/>
            </w:pPr>
            <w:r>
              <w:t>23,9</w:t>
            </w:r>
          </w:p>
        </w:tc>
        <w:tc>
          <w:tcPr>
            <w:tcW w:w="295" w:type="pct"/>
            <w:vAlign w:val="bottom"/>
          </w:tcPr>
          <w:p w:rsidR="007D48BC" w:rsidRDefault="007D48BC">
            <w:pPr>
              <w:pStyle w:val="ConsPlusNormal"/>
              <w:jc w:val="right"/>
            </w:pPr>
            <w:r>
              <w:t>23,9</w:t>
            </w:r>
          </w:p>
        </w:tc>
        <w:tc>
          <w:tcPr>
            <w:tcW w:w="295" w:type="pct"/>
            <w:vAlign w:val="bottom"/>
          </w:tcPr>
          <w:p w:rsidR="007D48BC" w:rsidRDefault="007D48BC">
            <w:pPr>
              <w:pStyle w:val="ConsPlusNormal"/>
              <w:jc w:val="right"/>
            </w:pPr>
            <w:r>
              <w:t>29,0</w:t>
            </w:r>
          </w:p>
        </w:tc>
        <w:tc>
          <w:tcPr>
            <w:tcW w:w="295" w:type="pct"/>
            <w:vAlign w:val="bottom"/>
          </w:tcPr>
          <w:p w:rsidR="007D48BC" w:rsidRDefault="007D48BC">
            <w:pPr>
              <w:pStyle w:val="ConsPlusNormal"/>
              <w:jc w:val="right"/>
            </w:pPr>
            <w:r>
              <w:t>23,8</w:t>
            </w:r>
          </w:p>
        </w:tc>
        <w:tc>
          <w:tcPr>
            <w:tcW w:w="295" w:type="pct"/>
            <w:vAlign w:val="bottom"/>
          </w:tcPr>
          <w:p w:rsidR="007D48BC" w:rsidRDefault="007D48BC">
            <w:pPr>
              <w:pStyle w:val="ConsPlusNormal"/>
              <w:jc w:val="right"/>
            </w:pPr>
            <w:r>
              <w:t>23,8</w:t>
            </w:r>
          </w:p>
        </w:tc>
      </w:tr>
      <w:tr w:rsidR="007D48BC" w:rsidTr="00C673A1">
        <w:tc>
          <w:tcPr>
            <w:tcW w:w="684" w:type="pct"/>
            <w:vAlign w:val="center"/>
          </w:tcPr>
          <w:p w:rsidR="007D48BC" w:rsidRDefault="007D48BC">
            <w:pPr>
              <w:pStyle w:val="ConsPlusNormal"/>
            </w:pPr>
            <w:r>
              <w:t>Малое и среднее предпринимательство</w:t>
            </w:r>
          </w:p>
        </w:tc>
        <w:tc>
          <w:tcPr>
            <w:tcW w:w="478"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xml:space="preserve">Число малых и средних предприятий, включая </w:t>
            </w:r>
            <w:proofErr w:type="spellStart"/>
            <w:r>
              <w:t>микропредприятия</w:t>
            </w:r>
            <w:proofErr w:type="spellEnd"/>
            <w:r>
              <w:t xml:space="preserve"> (на конец года)</w:t>
            </w:r>
          </w:p>
        </w:tc>
        <w:tc>
          <w:tcPr>
            <w:tcW w:w="478" w:type="pct"/>
            <w:vAlign w:val="center"/>
          </w:tcPr>
          <w:p w:rsidR="007D48BC" w:rsidRDefault="007D48BC">
            <w:pPr>
              <w:pStyle w:val="ConsPlusNormal"/>
              <w:jc w:val="center"/>
            </w:pPr>
            <w:r>
              <w:t>единиц</w:t>
            </w:r>
          </w:p>
        </w:tc>
        <w:tc>
          <w:tcPr>
            <w:tcW w:w="295" w:type="pct"/>
            <w:vAlign w:val="bottom"/>
          </w:tcPr>
          <w:p w:rsidR="007D48BC" w:rsidRDefault="007D48BC">
            <w:pPr>
              <w:pStyle w:val="ConsPlusNormal"/>
              <w:jc w:val="right"/>
            </w:pPr>
            <w:r>
              <w:t>22178,0</w:t>
            </w:r>
          </w:p>
        </w:tc>
        <w:tc>
          <w:tcPr>
            <w:tcW w:w="295" w:type="pct"/>
            <w:vAlign w:val="bottom"/>
          </w:tcPr>
          <w:p w:rsidR="007D48BC" w:rsidRDefault="007D48BC">
            <w:pPr>
              <w:pStyle w:val="ConsPlusNormal"/>
              <w:jc w:val="right"/>
            </w:pPr>
            <w:r>
              <w:t>21513,0</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21978,0</w:t>
            </w:r>
          </w:p>
        </w:tc>
        <w:tc>
          <w:tcPr>
            <w:tcW w:w="295" w:type="pct"/>
            <w:vAlign w:val="bottom"/>
          </w:tcPr>
          <w:p w:rsidR="007D48BC" w:rsidRDefault="007D48BC">
            <w:pPr>
              <w:pStyle w:val="ConsPlusNormal"/>
              <w:jc w:val="right"/>
            </w:pPr>
            <w:r>
              <w:t>22132,0</w:t>
            </w:r>
          </w:p>
        </w:tc>
        <w:tc>
          <w:tcPr>
            <w:tcW w:w="295" w:type="pct"/>
            <w:vAlign w:val="bottom"/>
          </w:tcPr>
          <w:p w:rsidR="007D48BC" w:rsidRDefault="007D48BC">
            <w:pPr>
              <w:pStyle w:val="ConsPlusNormal"/>
              <w:jc w:val="right"/>
            </w:pPr>
            <w:r>
              <w:t>22751,0</w:t>
            </w:r>
          </w:p>
        </w:tc>
        <w:tc>
          <w:tcPr>
            <w:tcW w:w="295" w:type="pct"/>
            <w:vAlign w:val="bottom"/>
          </w:tcPr>
          <w:p w:rsidR="007D48BC" w:rsidRDefault="007D48BC">
            <w:pPr>
              <w:pStyle w:val="ConsPlusNormal"/>
              <w:jc w:val="right"/>
            </w:pPr>
            <w:r>
              <w:t>22857,0</w:t>
            </w:r>
          </w:p>
        </w:tc>
        <w:tc>
          <w:tcPr>
            <w:tcW w:w="295" w:type="pct"/>
            <w:vAlign w:val="bottom"/>
          </w:tcPr>
          <w:p w:rsidR="007D48BC" w:rsidRDefault="007D48BC">
            <w:pPr>
              <w:pStyle w:val="ConsPlusNormal"/>
              <w:jc w:val="right"/>
            </w:pPr>
            <w:r>
              <w:t>22287,0</w:t>
            </w:r>
          </w:p>
        </w:tc>
        <w:tc>
          <w:tcPr>
            <w:tcW w:w="295" w:type="pct"/>
            <w:vAlign w:val="bottom"/>
          </w:tcPr>
          <w:p w:rsidR="007D48BC" w:rsidRDefault="007D48BC">
            <w:pPr>
              <w:pStyle w:val="ConsPlusNormal"/>
              <w:jc w:val="right"/>
            </w:pPr>
            <w:r>
              <w:t>23525,0</w:t>
            </w:r>
          </w:p>
        </w:tc>
        <w:tc>
          <w:tcPr>
            <w:tcW w:w="295" w:type="pct"/>
            <w:vAlign w:val="bottom"/>
          </w:tcPr>
          <w:p w:rsidR="007D48BC" w:rsidRDefault="007D48BC">
            <w:pPr>
              <w:pStyle w:val="ConsPlusNormal"/>
              <w:jc w:val="right"/>
            </w:pPr>
            <w:r>
              <w:t>23748,0</w:t>
            </w:r>
          </w:p>
        </w:tc>
        <w:tc>
          <w:tcPr>
            <w:tcW w:w="295" w:type="pct"/>
            <w:vAlign w:val="bottom"/>
          </w:tcPr>
          <w:p w:rsidR="007D48BC" w:rsidRDefault="007D48BC">
            <w:pPr>
              <w:pStyle w:val="ConsPlusNormal"/>
              <w:jc w:val="right"/>
            </w:pPr>
            <w:r>
              <w:t>22442,0</w:t>
            </w:r>
          </w:p>
        </w:tc>
        <w:tc>
          <w:tcPr>
            <w:tcW w:w="295" w:type="pct"/>
            <w:vAlign w:val="bottom"/>
          </w:tcPr>
          <w:p w:rsidR="007D48BC" w:rsidRDefault="007D48BC">
            <w:pPr>
              <w:pStyle w:val="ConsPlusNormal"/>
              <w:jc w:val="right"/>
            </w:pPr>
            <w:r>
              <w:t>24299,0</w:t>
            </w:r>
          </w:p>
        </w:tc>
        <w:tc>
          <w:tcPr>
            <w:tcW w:w="295" w:type="pct"/>
            <w:vAlign w:val="bottom"/>
          </w:tcPr>
          <w:p w:rsidR="007D48BC" w:rsidRDefault="007D48BC">
            <w:pPr>
              <w:pStyle w:val="ConsPlusNormal"/>
              <w:jc w:val="right"/>
            </w:pPr>
            <w:r>
              <w:t>24651,0</w:t>
            </w:r>
          </w:p>
        </w:tc>
      </w:tr>
      <w:tr w:rsidR="007D48BC" w:rsidTr="00C673A1">
        <w:tc>
          <w:tcPr>
            <w:tcW w:w="684" w:type="pct"/>
            <w:vAlign w:val="center"/>
          </w:tcPr>
          <w:p w:rsidR="007D48BC" w:rsidRDefault="007D48BC">
            <w:pPr>
              <w:pStyle w:val="ConsPlusNormal"/>
            </w:pP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130,6</w:t>
            </w:r>
          </w:p>
        </w:tc>
        <w:tc>
          <w:tcPr>
            <w:tcW w:w="295" w:type="pct"/>
            <w:vAlign w:val="bottom"/>
          </w:tcPr>
          <w:p w:rsidR="007D48BC" w:rsidRDefault="007D48BC">
            <w:pPr>
              <w:pStyle w:val="ConsPlusNormal"/>
              <w:jc w:val="right"/>
            </w:pPr>
            <w:r>
              <w:t>97,0</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103,5</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103,4</w:t>
            </w:r>
          </w:p>
        </w:tc>
        <w:tc>
          <w:tcPr>
            <w:tcW w:w="295" w:type="pct"/>
            <w:vAlign w:val="bottom"/>
          </w:tcPr>
          <w:p w:rsidR="007D48BC" w:rsidRDefault="007D48BC">
            <w:pPr>
              <w:pStyle w:val="ConsPlusNormal"/>
              <w:jc w:val="right"/>
            </w:pPr>
            <w:r>
              <w:t>103,9</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103,3</w:t>
            </w:r>
          </w:p>
        </w:tc>
        <w:tc>
          <w:tcPr>
            <w:tcW w:w="295" w:type="pct"/>
            <w:vAlign w:val="bottom"/>
          </w:tcPr>
          <w:p w:rsidR="007D48BC" w:rsidRDefault="007D48BC">
            <w:pPr>
              <w:pStyle w:val="ConsPlusNormal"/>
              <w:jc w:val="right"/>
            </w:pPr>
            <w:r>
              <w:t>103,8</w:t>
            </w:r>
          </w:p>
        </w:tc>
      </w:tr>
      <w:tr w:rsidR="007D48BC" w:rsidTr="00C673A1">
        <w:tc>
          <w:tcPr>
            <w:tcW w:w="684" w:type="pct"/>
            <w:vAlign w:val="center"/>
          </w:tcPr>
          <w:p w:rsidR="007D48BC" w:rsidRDefault="007D48BC">
            <w:pPr>
              <w:pStyle w:val="ConsPlusNormal"/>
            </w:pPr>
            <w:r>
              <w:t xml:space="preserve">Среднесписочная численность </w:t>
            </w:r>
            <w:r>
              <w:lastRenderedPageBreak/>
              <w:t xml:space="preserve">работников малых и средних предприятий, включая </w:t>
            </w:r>
            <w:proofErr w:type="spellStart"/>
            <w:r>
              <w:t>микропредприятия</w:t>
            </w:r>
            <w:proofErr w:type="spellEnd"/>
            <w:r>
              <w:t xml:space="preserve"> (без внешних совместителей)</w:t>
            </w:r>
          </w:p>
        </w:tc>
        <w:tc>
          <w:tcPr>
            <w:tcW w:w="478" w:type="pct"/>
            <w:vAlign w:val="center"/>
          </w:tcPr>
          <w:p w:rsidR="007D48BC" w:rsidRDefault="007D48BC">
            <w:pPr>
              <w:pStyle w:val="ConsPlusNormal"/>
              <w:jc w:val="center"/>
            </w:pPr>
            <w:r>
              <w:lastRenderedPageBreak/>
              <w:t>тыс. чел.</w:t>
            </w:r>
          </w:p>
        </w:tc>
        <w:tc>
          <w:tcPr>
            <w:tcW w:w="295" w:type="pct"/>
            <w:vAlign w:val="bottom"/>
          </w:tcPr>
          <w:p w:rsidR="007D48BC" w:rsidRDefault="007D48BC">
            <w:pPr>
              <w:pStyle w:val="ConsPlusNormal"/>
              <w:jc w:val="right"/>
            </w:pPr>
            <w:r>
              <w:t>88,4</w:t>
            </w:r>
          </w:p>
        </w:tc>
        <w:tc>
          <w:tcPr>
            <w:tcW w:w="295" w:type="pct"/>
            <w:vAlign w:val="bottom"/>
          </w:tcPr>
          <w:p w:rsidR="007D48BC" w:rsidRDefault="007D48BC">
            <w:pPr>
              <w:pStyle w:val="ConsPlusNormal"/>
              <w:jc w:val="right"/>
            </w:pPr>
            <w:r>
              <w:t>85,0</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86,8</w:t>
            </w:r>
          </w:p>
        </w:tc>
        <w:tc>
          <w:tcPr>
            <w:tcW w:w="295" w:type="pct"/>
            <w:vAlign w:val="bottom"/>
          </w:tcPr>
          <w:p w:rsidR="007D48BC" w:rsidRDefault="007D48BC">
            <w:pPr>
              <w:pStyle w:val="ConsPlusNormal"/>
              <w:jc w:val="right"/>
            </w:pPr>
            <w:r>
              <w:t>87,5</w:t>
            </w:r>
          </w:p>
        </w:tc>
        <w:tc>
          <w:tcPr>
            <w:tcW w:w="295" w:type="pct"/>
            <w:vAlign w:val="bottom"/>
          </w:tcPr>
          <w:p w:rsidR="007D48BC" w:rsidRDefault="007D48BC">
            <w:pPr>
              <w:pStyle w:val="ConsPlusNormal"/>
              <w:jc w:val="right"/>
            </w:pPr>
            <w:r>
              <w:t>89,9</w:t>
            </w:r>
          </w:p>
        </w:tc>
        <w:tc>
          <w:tcPr>
            <w:tcW w:w="295" w:type="pct"/>
            <w:vAlign w:val="bottom"/>
          </w:tcPr>
          <w:p w:rsidR="007D48BC" w:rsidRDefault="007D48BC">
            <w:pPr>
              <w:pStyle w:val="ConsPlusNormal"/>
              <w:jc w:val="right"/>
            </w:pPr>
            <w:r>
              <w:t>90,3</w:t>
            </w:r>
          </w:p>
        </w:tc>
        <w:tc>
          <w:tcPr>
            <w:tcW w:w="295" w:type="pct"/>
            <w:vAlign w:val="bottom"/>
          </w:tcPr>
          <w:p w:rsidR="007D48BC" w:rsidRDefault="007D48BC">
            <w:pPr>
              <w:pStyle w:val="ConsPlusNormal"/>
              <w:jc w:val="right"/>
            </w:pPr>
            <w:r>
              <w:t>88,1</w:t>
            </w:r>
          </w:p>
        </w:tc>
        <w:tc>
          <w:tcPr>
            <w:tcW w:w="295" w:type="pct"/>
            <w:vAlign w:val="bottom"/>
          </w:tcPr>
          <w:p w:rsidR="007D48BC" w:rsidRDefault="007D48BC">
            <w:pPr>
              <w:pStyle w:val="ConsPlusNormal"/>
              <w:jc w:val="right"/>
            </w:pPr>
            <w:r>
              <w:t>93,0</w:t>
            </w:r>
          </w:p>
        </w:tc>
        <w:tc>
          <w:tcPr>
            <w:tcW w:w="295" w:type="pct"/>
            <w:vAlign w:val="bottom"/>
          </w:tcPr>
          <w:p w:rsidR="007D48BC" w:rsidRDefault="007D48BC">
            <w:pPr>
              <w:pStyle w:val="ConsPlusNormal"/>
              <w:jc w:val="right"/>
            </w:pPr>
            <w:r>
              <w:t>93,8</w:t>
            </w:r>
          </w:p>
        </w:tc>
        <w:tc>
          <w:tcPr>
            <w:tcW w:w="295" w:type="pct"/>
            <w:vAlign w:val="bottom"/>
          </w:tcPr>
          <w:p w:rsidR="007D48BC" w:rsidRDefault="007D48BC">
            <w:pPr>
              <w:pStyle w:val="ConsPlusNormal"/>
              <w:jc w:val="right"/>
            </w:pPr>
            <w:r>
              <w:t>88,7</w:t>
            </w:r>
          </w:p>
        </w:tc>
        <w:tc>
          <w:tcPr>
            <w:tcW w:w="295" w:type="pct"/>
            <w:vAlign w:val="bottom"/>
          </w:tcPr>
          <w:p w:rsidR="007D48BC" w:rsidRDefault="007D48BC">
            <w:pPr>
              <w:pStyle w:val="ConsPlusNormal"/>
              <w:jc w:val="right"/>
            </w:pPr>
            <w:r>
              <w:t>96,0</w:t>
            </w:r>
          </w:p>
        </w:tc>
        <w:tc>
          <w:tcPr>
            <w:tcW w:w="295" w:type="pct"/>
            <w:vAlign w:val="bottom"/>
          </w:tcPr>
          <w:p w:rsidR="007D48BC" w:rsidRDefault="007D48BC">
            <w:pPr>
              <w:pStyle w:val="ConsPlusNormal"/>
              <w:jc w:val="right"/>
            </w:pPr>
            <w:r>
              <w:t>97,4</w:t>
            </w:r>
          </w:p>
        </w:tc>
      </w:tr>
      <w:tr w:rsidR="007D48BC" w:rsidTr="00C673A1">
        <w:tc>
          <w:tcPr>
            <w:tcW w:w="684" w:type="pct"/>
            <w:vAlign w:val="center"/>
          </w:tcPr>
          <w:p w:rsidR="007D48BC" w:rsidRDefault="007D48BC">
            <w:pPr>
              <w:pStyle w:val="ConsPlusNormal"/>
            </w:pP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110,4</w:t>
            </w:r>
          </w:p>
        </w:tc>
        <w:tc>
          <w:tcPr>
            <w:tcW w:w="295" w:type="pct"/>
            <w:vAlign w:val="bottom"/>
          </w:tcPr>
          <w:p w:rsidR="007D48BC" w:rsidRDefault="007D48BC">
            <w:pPr>
              <w:pStyle w:val="ConsPlusNormal"/>
              <w:jc w:val="right"/>
            </w:pPr>
            <w:r>
              <w:t>96,2</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103,5</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103,4</w:t>
            </w:r>
          </w:p>
        </w:tc>
        <w:tc>
          <w:tcPr>
            <w:tcW w:w="295" w:type="pct"/>
            <w:vAlign w:val="bottom"/>
          </w:tcPr>
          <w:p w:rsidR="007D48BC" w:rsidRDefault="007D48BC">
            <w:pPr>
              <w:pStyle w:val="ConsPlusNormal"/>
              <w:jc w:val="right"/>
            </w:pPr>
            <w:r>
              <w:t>103,9</w:t>
            </w:r>
          </w:p>
        </w:tc>
        <w:tc>
          <w:tcPr>
            <w:tcW w:w="295" w:type="pct"/>
            <w:vAlign w:val="bottom"/>
          </w:tcPr>
          <w:p w:rsidR="007D48BC" w:rsidRDefault="007D48BC">
            <w:pPr>
              <w:pStyle w:val="ConsPlusNormal"/>
              <w:jc w:val="right"/>
            </w:pPr>
            <w:r>
              <w:t>100,7</w:t>
            </w:r>
          </w:p>
        </w:tc>
        <w:tc>
          <w:tcPr>
            <w:tcW w:w="295" w:type="pct"/>
            <w:vAlign w:val="bottom"/>
          </w:tcPr>
          <w:p w:rsidR="007D48BC" w:rsidRDefault="007D48BC">
            <w:pPr>
              <w:pStyle w:val="ConsPlusNormal"/>
              <w:jc w:val="right"/>
            </w:pPr>
            <w:r>
              <w:t>103,3</w:t>
            </w:r>
          </w:p>
        </w:tc>
        <w:tc>
          <w:tcPr>
            <w:tcW w:w="295" w:type="pct"/>
            <w:vAlign w:val="bottom"/>
          </w:tcPr>
          <w:p w:rsidR="007D48BC" w:rsidRDefault="007D48BC">
            <w:pPr>
              <w:pStyle w:val="ConsPlusNormal"/>
              <w:jc w:val="right"/>
            </w:pPr>
            <w:r>
              <w:t>103,8</w:t>
            </w:r>
          </w:p>
        </w:tc>
      </w:tr>
      <w:tr w:rsidR="007D48BC" w:rsidTr="00C673A1">
        <w:tc>
          <w:tcPr>
            <w:tcW w:w="684" w:type="pct"/>
            <w:vAlign w:val="center"/>
          </w:tcPr>
          <w:p w:rsidR="007D48BC" w:rsidRDefault="007D48BC">
            <w:pPr>
              <w:pStyle w:val="ConsPlusNormal"/>
            </w:pPr>
            <w:r>
              <w:t xml:space="preserve">Оборот малых и средних предприятий, включая </w:t>
            </w:r>
            <w:proofErr w:type="spellStart"/>
            <w:r>
              <w:t>микропредприятия</w:t>
            </w:r>
            <w:proofErr w:type="spellEnd"/>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281,4</w:t>
            </w:r>
          </w:p>
        </w:tc>
        <w:tc>
          <w:tcPr>
            <w:tcW w:w="295" w:type="pct"/>
            <w:vAlign w:val="bottom"/>
          </w:tcPr>
          <w:p w:rsidR="007D48BC" w:rsidRDefault="007D48BC">
            <w:pPr>
              <w:pStyle w:val="ConsPlusNormal"/>
              <w:jc w:val="right"/>
            </w:pPr>
            <w:r>
              <w:t>316,2</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337,3</w:t>
            </w:r>
          </w:p>
        </w:tc>
        <w:tc>
          <w:tcPr>
            <w:tcW w:w="295" w:type="pct"/>
            <w:vAlign w:val="bottom"/>
          </w:tcPr>
          <w:p w:rsidR="007D48BC" w:rsidRDefault="007D48BC">
            <w:pPr>
              <w:pStyle w:val="ConsPlusNormal"/>
              <w:jc w:val="right"/>
            </w:pPr>
            <w:r>
              <w:t>352,8</w:t>
            </w:r>
          </w:p>
        </w:tc>
        <w:tc>
          <w:tcPr>
            <w:tcW w:w="295" w:type="pct"/>
            <w:vAlign w:val="bottom"/>
          </w:tcPr>
          <w:p w:rsidR="007D48BC" w:rsidRDefault="007D48BC">
            <w:pPr>
              <w:pStyle w:val="ConsPlusNormal"/>
              <w:jc w:val="right"/>
            </w:pPr>
            <w:r>
              <w:t>362,3</w:t>
            </w:r>
          </w:p>
        </w:tc>
        <w:tc>
          <w:tcPr>
            <w:tcW w:w="295" w:type="pct"/>
            <w:vAlign w:val="bottom"/>
          </w:tcPr>
          <w:p w:rsidR="007D48BC" w:rsidRDefault="007D48BC">
            <w:pPr>
              <w:pStyle w:val="ConsPlusNormal"/>
              <w:jc w:val="right"/>
            </w:pPr>
            <w:r>
              <w:t>363,9</w:t>
            </w:r>
          </w:p>
        </w:tc>
        <w:tc>
          <w:tcPr>
            <w:tcW w:w="295" w:type="pct"/>
            <w:vAlign w:val="bottom"/>
          </w:tcPr>
          <w:p w:rsidR="007D48BC" w:rsidRDefault="007D48BC">
            <w:pPr>
              <w:pStyle w:val="ConsPlusNormal"/>
              <w:jc w:val="right"/>
            </w:pPr>
            <w:r>
              <w:t>368,7</w:t>
            </w:r>
          </w:p>
        </w:tc>
        <w:tc>
          <w:tcPr>
            <w:tcW w:w="295" w:type="pct"/>
            <w:vAlign w:val="bottom"/>
          </w:tcPr>
          <w:p w:rsidR="007D48BC" w:rsidRDefault="007D48BC">
            <w:pPr>
              <w:pStyle w:val="ConsPlusNormal"/>
              <w:jc w:val="right"/>
            </w:pPr>
            <w:r>
              <w:t>388,4</w:t>
            </w:r>
          </w:p>
        </w:tc>
        <w:tc>
          <w:tcPr>
            <w:tcW w:w="295" w:type="pct"/>
            <w:vAlign w:val="bottom"/>
          </w:tcPr>
          <w:p w:rsidR="007D48BC" w:rsidRDefault="007D48BC">
            <w:pPr>
              <w:pStyle w:val="ConsPlusNormal"/>
              <w:jc w:val="right"/>
            </w:pPr>
            <w:r>
              <w:t>391,9</w:t>
            </w:r>
          </w:p>
        </w:tc>
        <w:tc>
          <w:tcPr>
            <w:tcW w:w="295" w:type="pct"/>
            <w:vAlign w:val="bottom"/>
          </w:tcPr>
          <w:p w:rsidR="007D48BC" w:rsidRDefault="007D48BC">
            <w:pPr>
              <w:pStyle w:val="ConsPlusNormal"/>
              <w:jc w:val="right"/>
            </w:pPr>
            <w:r>
              <w:t>386,0</w:t>
            </w:r>
          </w:p>
        </w:tc>
        <w:tc>
          <w:tcPr>
            <w:tcW w:w="295" w:type="pct"/>
            <w:vAlign w:val="bottom"/>
          </w:tcPr>
          <w:p w:rsidR="007D48BC" w:rsidRDefault="007D48BC">
            <w:pPr>
              <w:pStyle w:val="ConsPlusNormal"/>
              <w:jc w:val="right"/>
            </w:pPr>
            <w:r>
              <w:t>416,7</w:t>
            </w:r>
          </w:p>
        </w:tc>
        <w:tc>
          <w:tcPr>
            <w:tcW w:w="295" w:type="pct"/>
            <w:vAlign w:val="bottom"/>
          </w:tcPr>
          <w:p w:rsidR="007D48BC" w:rsidRDefault="007D48BC">
            <w:pPr>
              <w:pStyle w:val="ConsPlusNormal"/>
              <w:jc w:val="right"/>
            </w:pPr>
            <w:r>
              <w:t>422,5</w:t>
            </w:r>
          </w:p>
        </w:tc>
      </w:tr>
      <w:tr w:rsidR="007D48BC" w:rsidTr="00C673A1">
        <w:tc>
          <w:tcPr>
            <w:tcW w:w="684" w:type="pct"/>
            <w:vAlign w:val="center"/>
          </w:tcPr>
          <w:p w:rsidR="007D48BC" w:rsidRDefault="007D48BC">
            <w:pPr>
              <w:pStyle w:val="ConsPlusNormal"/>
            </w:pPr>
            <w:r>
              <w:t>в действующих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129,4</w:t>
            </w:r>
          </w:p>
        </w:tc>
        <w:tc>
          <w:tcPr>
            <w:tcW w:w="295" w:type="pct"/>
            <w:vAlign w:val="bottom"/>
          </w:tcPr>
          <w:p w:rsidR="007D48BC" w:rsidRDefault="007D48BC">
            <w:pPr>
              <w:pStyle w:val="ConsPlusNormal"/>
              <w:jc w:val="right"/>
            </w:pPr>
            <w:r>
              <w:t>112,4</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106,7</w:t>
            </w:r>
          </w:p>
        </w:tc>
        <w:tc>
          <w:tcPr>
            <w:tcW w:w="295" w:type="pct"/>
            <w:vAlign w:val="bottom"/>
          </w:tcPr>
          <w:p w:rsidR="007D48BC" w:rsidRDefault="007D48BC">
            <w:pPr>
              <w:pStyle w:val="ConsPlusNormal"/>
              <w:jc w:val="right"/>
            </w:pPr>
            <w:r>
              <w:t>104,6</w:t>
            </w:r>
          </w:p>
        </w:tc>
        <w:tc>
          <w:tcPr>
            <w:tcW w:w="295" w:type="pct"/>
            <w:vAlign w:val="bottom"/>
          </w:tcPr>
          <w:p w:rsidR="007D48BC" w:rsidRDefault="007D48BC">
            <w:pPr>
              <w:pStyle w:val="ConsPlusNormal"/>
              <w:jc w:val="right"/>
            </w:pPr>
            <w:r>
              <w:t>107,4</w:t>
            </w:r>
          </w:p>
        </w:tc>
        <w:tc>
          <w:tcPr>
            <w:tcW w:w="295" w:type="pct"/>
            <w:vAlign w:val="bottom"/>
          </w:tcPr>
          <w:p w:rsidR="007D48BC" w:rsidRDefault="007D48BC">
            <w:pPr>
              <w:pStyle w:val="ConsPlusNormal"/>
              <w:jc w:val="right"/>
            </w:pPr>
            <w:r>
              <w:t>107,9</w:t>
            </w:r>
          </w:p>
        </w:tc>
        <w:tc>
          <w:tcPr>
            <w:tcW w:w="295" w:type="pct"/>
            <w:vAlign w:val="bottom"/>
          </w:tcPr>
          <w:p w:rsidR="007D48BC" w:rsidRDefault="007D48BC">
            <w:pPr>
              <w:pStyle w:val="ConsPlusNormal"/>
              <w:jc w:val="right"/>
            </w:pPr>
            <w:r>
              <w:t>104,5</w:t>
            </w:r>
          </w:p>
        </w:tc>
        <w:tc>
          <w:tcPr>
            <w:tcW w:w="295" w:type="pct"/>
            <w:vAlign w:val="bottom"/>
          </w:tcPr>
          <w:p w:rsidR="007D48BC" w:rsidRDefault="007D48BC">
            <w:pPr>
              <w:pStyle w:val="ConsPlusNormal"/>
              <w:jc w:val="right"/>
            </w:pPr>
            <w:r>
              <w:t>107,2</w:t>
            </w:r>
          </w:p>
        </w:tc>
        <w:tc>
          <w:tcPr>
            <w:tcW w:w="295" w:type="pct"/>
            <w:vAlign w:val="bottom"/>
          </w:tcPr>
          <w:p w:rsidR="007D48BC" w:rsidRDefault="007D48BC">
            <w:pPr>
              <w:pStyle w:val="ConsPlusNormal"/>
              <w:jc w:val="right"/>
            </w:pPr>
            <w:r>
              <w:t>107,7</w:t>
            </w:r>
          </w:p>
        </w:tc>
        <w:tc>
          <w:tcPr>
            <w:tcW w:w="295" w:type="pct"/>
            <w:vAlign w:val="bottom"/>
          </w:tcPr>
          <w:p w:rsidR="007D48BC" w:rsidRDefault="007D48BC">
            <w:pPr>
              <w:pStyle w:val="ConsPlusNormal"/>
              <w:jc w:val="right"/>
            </w:pPr>
            <w:r>
              <w:t>104,7</w:t>
            </w:r>
          </w:p>
        </w:tc>
        <w:tc>
          <w:tcPr>
            <w:tcW w:w="295" w:type="pct"/>
            <w:vAlign w:val="bottom"/>
          </w:tcPr>
          <w:p w:rsidR="007D48BC" w:rsidRDefault="007D48BC">
            <w:pPr>
              <w:pStyle w:val="ConsPlusNormal"/>
              <w:jc w:val="right"/>
            </w:pPr>
            <w:r>
              <w:t>107,3</w:t>
            </w:r>
          </w:p>
        </w:tc>
        <w:tc>
          <w:tcPr>
            <w:tcW w:w="295" w:type="pct"/>
            <w:vAlign w:val="bottom"/>
          </w:tcPr>
          <w:p w:rsidR="007D48BC" w:rsidRDefault="007D48BC">
            <w:pPr>
              <w:pStyle w:val="ConsPlusNormal"/>
              <w:jc w:val="right"/>
            </w:pPr>
            <w:r>
              <w:t>107,8</w:t>
            </w:r>
          </w:p>
        </w:tc>
      </w:tr>
      <w:tr w:rsidR="007D48BC" w:rsidTr="00C673A1">
        <w:tc>
          <w:tcPr>
            <w:tcW w:w="2046" w:type="pct"/>
            <w:gridSpan w:val="5"/>
            <w:vAlign w:val="center"/>
          </w:tcPr>
          <w:p w:rsidR="007D48BC" w:rsidRDefault="007D48BC">
            <w:pPr>
              <w:pStyle w:val="ConsPlusNormal"/>
              <w:outlineLvl w:val="2"/>
            </w:pPr>
            <w:r>
              <w:t>Внешнеэкономическая деятельность</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Экспорт товаров</w:t>
            </w:r>
          </w:p>
        </w:tc>
        <w:tc>
          <w:tcPr>
            <w:tcW w:w="478" w:type="pct"/>
            <w:vAlign w:val="center"/>
          </w:tcPr>
          <w:p w:rsidR="007D48BC" w:rsidRDefault="007D48BC">
            <w:pPr>
              <w:pStyle w:val="ConsPlusNormal"/>
              <w:jc w:val="center"/>
            </w:pPr>
            <w:proofErr w:type="gramStart"/>
            <w:r>
              <w:t>млн</w:t>
            </w:r>
            <w:proofErr w:type="gramEnd"/>
            <w:r>
              <w:t xml:space="preserve"> долл. США</w:t>
            </w:r>
          </w:p>
        </w:tc>
        <w:tc>
          <w:tcPr>
            <w:tcW w:w="295" w:type="pct"/>
            <w:vAlign w:val="bottom"/>
          </w:tcPr>
          <w:p w:rsidR="007D48BC" w:rsidRDefault="007D48BC">
            <w:pPr>
              <w:pStyle w:val="ConsPlusNormal"/>
              <w:jc w:val="right"/>
            </w:pPr>
            <w:r>
              <w:t>255,6</w:t>
            </w:r>
          </w:p>
        </w:tc>
        <w:tc>
          <w:tcPr>
            <w:tcW w:w="295" w:type="pct"/>
            <w:vAlign w:val="bottom"/>
          </w:tcPr>
          <w:p w:rsidR="007D48BC" w:rsidRDefault="007D48BC">
            <w:pPr>
              <w:pStyle w:val="ConsPlusNormal"/>
              <w:jc w:val="right"/>
            </w:pPr>
            <w:r>
              <w:t>321,1</w:t>
            </w:r>
          </w:p>
        </w:tc>
        <w:tc>
          <w:tcPr>
            <w:tcW w:w="295" w:type="pct"/>
            <w:vAlign w:val="bottom"/>
          </w:tcPr>
          <w:p w:rsidR="007D48BC" w:rsidRDefault="007D48BC">
            <w:pPr>
              <w:pStyle w:val="ConsPlusNormal"/>
              <w:jc w:val="right"/>
            </w:pPr>
            <w:r>
              <w:t>150,3</w:t>
            </w:r>
          </w:p>
        </w:tc>
        <w:tc>
          <w:tcPr>
            <w:tcW w:w="295" w:type="pct"/>
            <w:vAlign w:val="bottom"/>
          </w:tcPr>
          <w:p w:rsidR="007D48BC" w:rsidRDefault="007D48BC">
            <w:pPr>
              <w:pStyle w:val="ConsPlusNormal"/>
              <w:jc w:val="right"/>
            </w:pPr>
            <w:r>
              <w:t>322,3</w:t>
            </w:r>
          </w:p>
        </w:tc>
        <w:tc>
          <w:tcPr>
            <w:tcW w:w="295" w:type="pct"/>
            <w:vAlign w:val="bottom"/>
          </w:tcPr>
          <w:p w:rsidR="007D48BC" w:rsidRDefault="007D48BC">
            <w:pPr>
              <w:pStyle w:val="ConsPlusNormal"/>
              <w:jc w:val="right"/>
            </w:pPr>
            <w:r>
              <w:t>329,5</w:t>
            </w:r>
          </w:p>
        </w:tc>
        <w:tc>
          <w:tcPr>
            <w:tcW w:w="295" w:type="pct"/>
            <w:vAlign w:val="bottom"/>
          </w:tcPr>
          <w:p w:rsidR="007D48BC" w:rsidRDefault="007D48BC">
            <w:pPr>
              <w:pStyle w:val="ConsPlusNormal"/>
              <w:jc w:val="right"/>
            </w:pPr>
            <w:r>
              <w:t>336,4</w:t>
            </w:r>
          </w:p>
        </w:tc>
        <w:tc>
          <w:tcPr>
            <w:tcW w:w="295" w:type="pct"/>
            <w:vAlign w:val="bottom"/>
          </w:tcPr>
          <w:p w:rsidR="007D48BC" w:rsidRDefault="007D48BC">
            <w:pPr>
              <w:pStyle w:val="ConsPlusNormal"/>
              <w:jc w:val="right"/>
            </w:pPr>
            <w:r>
              <w:t>342,6</w:t>
            </w:r>
          </w:p>
        </w:tc>
        <w:tc>
          <w:tcPr>
            <w:tcW w:w="295" w:type="pct"/>
            <w:vAlign w:val="bottom"/>
          </w:tcPr>
          <w:p w:rsidR="007D48BC" w:rsidRDefault="007D48BC">
            <w:pPr>
              <w:pStyle w:val="ConsPlusNormal"/>
              <w:jc w:val="right"/>
            </w:pPr>
            <w:r>
              <w:t>337,5</w:t>
            </w:r>
          </w:p>
        </w:tc>
        <w:tc>
          <w:tcPr>
            <w:tcW w:w="295" w:type="pct"/>
            <w:vAlign w:val="bottom"/>
          </w:tcPr>
          <w:p w:rsidR="007D48BC" w:rsidRDefault="007D48BC">
            <w:pPr>
              <w:pStyle w:val="ConsPlusNormal"/>
              <w:jc w:val="right"/>
            </w:pPr>
            <w:r>
              <w:t>354,8</w:t>
            </w:r>
          </w:p>
        </w:tc>
        <w:tc>
          <w:tcPr>
            <w:tcW w:w="295" w:type="pct"/>
            <w:vAlign w:val="bottom"/>
          </w:tcPr>
          <w:p w:rsidR="007D48BC" w:rsidRDefault="007D48BC">
            <w:pPr>
              <w:pStyle w:val="ConsPlusNormal"/>
              <w:jc w:val="right"/>
            </w:pPr>
            <w:r>
              <w:t>359,8</w:t>
            </w:r>
          </w:p>
        </w:tc>
        <w:tc>
          <w:tcPr>
            <w:tcW w:w="295" w:type="pct"/>
            <w:vAlign w:val="bottom"/>
          </w:tcPr>
          <w:p w:rsidR="007D48BC" w:rsidRDefault="007D48BC">
            <w:pPr>
              <w:pStyle w:val="ConsPlusNormal"/>
              <w:jc w:val="right"/>
            </w:pPr>
            <w:r>
              <w:t>350,3</w:t>
            </w:r>
          </w:p>
        </w:tc>
        <w:tc>
          <w:tcPr>
            <w:tcW w:w="295" w:type="pct"/>
            <w:vAlign w:val="bottom"/>
          </w:tcPr>
          <w:p w:rsidR="007D48BC" w:rsidRDefault="007D48BC">
            <w:pPr>
              <w:pStyle w:val="ConsPlusNormal"/>
              <w:jc w:val="right"/>
            </w:pPr>
            <w:r>
              <w:t>376,4</w:t>
            </w:r>
          </w:p>
        </w:tc>
        <w:tc>
          <w:tcPr>
            <w:tcW w:w="295" w:type="pct"/>
            <w:vAlign w:val="bottom"/>
          </w:tcPr>
          <w:p w:rsidR="007D48BC" w:rsidRDefault="007D48BC">
            <w:pPr>
              <w:pStyle w:val="ConsPlusNormal"/>
              <w:jc w:val="right"/>
            </w:pPr>
            <w:r>
              <w:t>384,9</w:t>
            </w:r>
          </w:p>
        </w:tc>
      </w:tr>
      <w:tr w:rsidR="007D48BC" w:rsidTr="00C673A1">
        <w:tc>
          <w:tcPr>
            <w:tcW w:w="684" w:type="pct"/>
            <w:vAlign w:val="center"/>
          </w:tcPr>
          <w:p w:rsidR="007D48BC" w:rsidRDefault="007D48BC">
            <w:pPr>
              <w:pStyle w:val="ConsPlusNormal"/>
            </w:pP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110,7</w:t>
            </w:r>
          </w:p>
        </w:tc>
        <w:tc>
          <w:tcPr>
            <w:tcW w:w="295" w:type="pct"/>
            <w:vAlign w:val="bottom"/>
          </w:tcPr>
          <w:p w:rsidR="007D48BC" w:rsidRDefault="007D48BC">
            <w:pPr>
              <w:pStyle w:val="ConsPlusNormal"/>
              <w:jc w:val="right"/>
            </w:pPr>
            <w:r>
              <w:t>125,6</w:t>
            </w:r>
          </w:p>
        </w:tc>
        <w:tc>
          <w:tcPr>
            <w:tcW w:w="295" w:type="pct"/>
            <w:vAlign w:val="bottom"/>
          </w:tcPr>
          <w:p w:rsidR="007D48BC" w:rsidRDefault="007D48BC">
            <w:pPr>
              <w:pStyle w:val="ConsPlusNormal"/>
              <w:jc w:val="right"/>
            </w:pPr>
            <w:r>
              <w:t>95,9</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104,4</w:t>
            </w:r>
          </w:p>
        </w:tc>
        <w:tc>
          <w:tcPr>
            <w:tcW w:w="295" w:type="pct"/>
            <w:vAlign w:val="bottom"/>
          </w:tcPr>
          <w:p w:rsidR="007D48BC" w:rsidRDefault="007D48BC">
            <w:pPr>
              <w:pStyle w:val="ConsPlusNormal"/>
              <w:jc w:val="right"/>
            </w:pPr>
            <w:r>
              <w:t>106,3</w:t>
            </w:r>
          </w:p>
        </w:tc>
        <w:tc>
          <w:tcPr>
            <w:tcW w:w="295" w:type="pct"/>
            <w:vAlign w:val="bottom"/>
          </w:tcPr>
          <w:p w:rsidR="007D48BC" w:rsidRDefault="007D48BC">
            <w:pPr>
              <w:pStyle w:val="ConsPlusNormal"/>
              <w:jc w:val="right"/>
            </w:pPr>
            <w:r>
              <w:t>102,4</w:t>
            </w:r>
          </w:p>
        </w:tc>
        <w:tc>
          <w:tcPr>
            <w:tcW w:w="295" w:type="pct"/>
            <w:vAlign w:val="bottom"/>
          </w:tcPr>
          <w:p w:rsidR="007D48BC" w:rsidRDefault="007D48BC">
            <w:pPr>
              <w:pStyle w:val="ConsPlusNormal"/>
              <w:jc w:val="right"/>
            </w:pPr>
            <w:r>
              <w:t>105,5</w:t>
            </w:r>
          </w:p>
        </w:tc>
        <w:tc>
          <w:tcPr>
            <w:tcW w:w="295" w:type="pct"/>
            <w:vAlign w:val="bottom"/>
          </w:tcPr>
          <w:p w:rsidR="007D48BC" w:rsidRDefault="007D48BC">
            <w:pPr>
              <w:pStyle w:val="ConsPlusNormal"/>
              <w:jc w:val="right"/>
            </w:pPr>
            <w:r>
              <w:t>105,0</w:t>
            </w:r>
          </w:p>
        </w:tc>
        <w:tc>
          <w:tcPr>
            <w:tcW w:w="295" w:type="pct"/>
            <w:vAlign w:val="bottom"/>
          </w:tcPr>
          <w:p w:rsidR="007D48BC" w:rsidRDefault="007D48BC">
            <w:pPr>
              <w:pStyle w:val="ConsPlusNormal"/>
              <w:jc w:val="right"/>
            </w:pPr>
            <w:r>
              <w:t>103,8</w:t>
            </w:r>
          </w:p>
        </w:tc>
        <w:tc>
          <w:tcPr>
            <w:tcW w:w="295" w:type="pct"/>
            <w:vAlign w:val="bottom"/>
          </w:tcPr>
          <w:p w:rsidR="007D48BC" w:rsidRDefault="007D48BC">
            <w:pPr>
              <w:pStyle w:val="ConsPlusNormal"/>
              <w:jc w:val="right"/>
            </w:pPr>
            <w:r>
              <w:t>106,1</w:t>
            </w:r>
          </w:p>
        </w:tc>
        <w:tc>
          <w:tcPr>
            <w:tcW w:w="295" w:type="pct"/>
            <w:vAlign w:val="bottom"/>
          </w:tcPr>
          <w:p w:rsidR="007D48BC" w:rsidRDefault="007D48BC">
            <w:pPr>
              <w:pStyle w:val="ConsPlusNormal"/>
              <w:jc w:val="right"/>
            </w:pPr>
            <w:r>
              <w:t>107,0</w:t>
            </w:r>
          </w:p>
        </w:tc>
      </w:tr>
      <w:tr w:rsidR="007D48BC" w:rsidTr="00C673A1">
        <w:tc>
          <w:tcPr>
            <w:tcW w:w="684" w:type="pct"/>
            <w:vAlign w:val="center"/>
          </w:tcPr>
          <w:p w:rsidR="007D48BC" w:rsidRDefault="007D48BC">
            <w:pPr>
              <w:pStyle w:val="ConsPlusNormal"/>
            </w:pPr>
            <w:r>
              <w:t>Импорт товаров</w:t>
            </w:r>
          </w:p>
        </w:tc>
        <w:tc>
          <w:tcPr>
            <w:tcW w:w="478" w:type="pct"/>
            <w:vAlign w:val="center"/>
          </w:tcPr>
          <w:p w:rsidR="007D48BC" w:rsidRDefault="007D48BC">
            <w:pPr>
              <w:pStyle w:val="ConsPlusNormal"/>
              <w:jc w:val="center"/>
            </w:pPr>
            <w:proofErr w:type="gramStart"/>
            <w:r>
              <w:t>млн</w:t>
            </w:r>
            <w:proofErr w:type="gramEnd"/>
            <w:r>
              <w:t xml:space="preserve"> долл. США</w:t>
            </w:r>
          </w:p>
        </w:tc>
        <w:tc>
          <w:tcPr>
            <w:tcW w:w="295" w:type="pct"/>
            <w:vAlign w:val="bottom"/>
          </w:tcPr>
          <w:p w:rsidR="007D48BC" w:rsidRDefault="007D48BC">
            <w:pPr>
              <w:pStyle w:val="ConsPlusNormal"/>
              <w:jc w:val="right"/>
            </w:pPr>
            <w:r>
              <w:t>319,5</w:t>
            </w:r>
          </w:p>
        </w:tc>
        <w:tc>
          <w:tcPr>
            <w:tcW w:w="295" w:type="pct"/>
            <w:vAlign w:val="bottom"/>
          </w:tcPr>
          <w:p w:rsidR="007D48BC" w:rsidRDefault="007D48BC">
            <w:pPr>
              <w:pStyle w:val="ConsPlusNormal"/>
              <w:jc w:val="right"/>
            </w:pPr>
            <w:r>
              <w:t>325,5</w:t>
            </w:r>
          </w:p>
        </w:tc>
        <w:tc>
          <w:tcPr>
            <w:tcW w:w="295" w:type="pct"/>
            <w:vAlign w:val="bottom"/>
          </w:tcPr>
          <w:p w:rsidR="007D48BC" w:rsidRDefault="007D48BC">
            <w:pPr>
              <w:pStyle w:val="ConsPlusNormal"/>
              <w:jc w:val="right"/>
            </w:pPr>
            <w:r>
              <w:t>189,9</w:t>
            </w:r>
          </w:p>
        </w:tc>
        <w:tc>
          <w:tcPr>
            <w:tcW w:w="295" w:type="pct"/>
            <w:vAlign w:val="bottom"/>
          </w:tcPr>
          <w:p w:rsidR="007D48BC" w:rsidRDefault="007D48BC">
            <w:pPr>
              <w:pStyle w:val="ConsPlusNormal"/>
              <w:jc w:val="right"/>
            </w:pPr>
            <w:r>
              <w:t>357,0</w:t>
            </w:r>
          </w:p>
        </w:tc>
        <w:tc>
          <w:tcPr>
            <w:tcW w:w="295" w:type="pct"/>
            <w:vAlign w:val="bottom"/>
          </w:tcPr>
          <w:p w:rsidR="007D48BC" w:rsidRDefault="007D48BC">
            <w:pPr>
              <w:pStyle w:val="ConsPlusNormal"/>
              <w:jc w:val="right"/>
            </w:pPr>
            <w:r>
              <w:t>357,7</w:t>
            </w:r>
          </w:p>
        </w:tc>
        <w:tc>
          <w:tcPr>
            <w:tcW w:w="295" w:type="pct"/>
            <w:vAlign w:val="bottom"/>
          </w:tcPr>
          <w:p w:rsidR="007D48BC" w:rsidRDefault="007D48BC">
            <w:pPr>
              <w:pStyle w:val="ConsPlusNormal"/>
              <w:jc w:val="right"/>
            </w:pPr>
            <w:r>
              <w:t>366,4</w:t>
            </w:r>
          </w:p>
        </w:tc>
        <w:tc>
          <w:tcPr>
            <w:tcW w:w="295" w:type="pct"/>
            <w:vAlign w:val="bottom"/>
          </w:tcPr>
          <w:p w:rsidR="007D48BC" w:rsidRDefault="007D48BC">
            <w:pPr>
              <w:pStyle w:val="ConsPlusNormal"/>
              <w:jc w:val="right"/>
            </w:pPr>
            <w:r>
              <w:t>369,2</w:t>
            </w:r>
          </w:p>
        </w:tc>
        <w:tc>
          <w:tcPr>
            <w:tcW w:w="295" w:type="pct"/>
            <w:vAlign w:val="bottom"/>
          </w:tcPr>
          <w:p w:rsidR="007D48BC" w:rsidRDefault="007D48BC">
            <w:pPr>
              <w:pStyle w:val="ConsPlusNormal"/>
              <w:jc w:val="right"/>
            </w:pPr>
            <w:r>
              <w:t>363,5</w:t>
            </w:r>
          </w:p>
        </w:tc>
        <w:tc>
          <w:tcPr>
            <w:tcW w:w="295" w:type="pct"/>
            <w:vAlign w:val="bottom"/>
          </w:tcPr>
          <w:p w:rsidR="007D48BC" w:rsidRDefault="007D48BC">
            <w:pPr>
              <w:pStyle w:val="ConsPlusNormal"/>
              <w:jc w:val="right"/>
            </w:pPr>
            <w:r>
              <w:t>371,1</w:t>
            </w:r>
          </w:p>
        </w:tc>
        <w:tc>
          <w:tcPr>
            <w:tcW w:w="295" w:type="pct"/>
            <w:vAlign w:val="bottom"/>
          </w:tcPr>
          <w:p w:rsidR="007D48BC" w:rsidRDefault="007D48BC">
            <w:pPr>
              <w:pStyle w:val="ConsPlusNormal"/>
              <w:jc w:val="right"/>
            </w:pPr>
            <w:r>
              <w:t>375,5</w:t>
            </w:r>
          </w:p>
        </w:tc>
        <w:tc>
          <w:tcPr>
            <w:tcW w:w="295" w:type="pct"/>
            <w:vAlign w:val="bottom"/>
          </w:tcPr>
          <w:p w:rsidR="007D48BC" w:rsidRDefault="007D48BC">
            <w:pPr>
              <w:pStyle w:val="ConsPlusNormal"/>
              <w:jc w:val="right"/>
            </w:pPr>
            <w:r>
              <w:t>367,3</w:t>
            </w:r>
          </w:p>
        </w:tc>
        <w:tc>
          <w:tcPr>
            <w:tcW w:w="295" w:type="pct"/>
            <w:vAlign w:val="bottom"/>
          </w:tcPr>
          <w:p w:rsidR="007D48BC" w:rsidRDefault="007D48BC">
            <w:pPr>
              <w:pStyle w:val="ConsPlusNormal"/>
              <w:jc w:val="right"/>
            </w:pPr>
            <w:r>
              <w:t>375,4</w:t>
            </w:r>
          </w:p>
        </w:tc>
        <w:tc>
          <w:tcPr>
            <w:tcW w:w="295" w:type="pct"/>
            <w:vAlign w:val="bottom"/>
          </w:tcPr>
          <w:p w:rsidR="007D48BC" w:rsidRDefault="007D48BC">
            <w:pPr>
              <w:pStyle w:val="ConsPlusNormal"/>
              <w:jc w:val="right"/>
            </w:pPr>
            <w:r>
              <w:t>382,4</w:t>
            </w:r>
          </w:p>
        </w:tc>
      </w:tr>
      <w:tr w:rsidR="007D48BC" w:rsidTr="00C673A1">
        <w:tc>
          <w:tcPr>
            <w:tcW w:w="684" w:type="pct"/>
            <w:vAlign w:val="center"/>
          </w:tcPr>
          <w:p w:rsidR="007D48BC" w:rsidRDefault="007D48BC">
            <w:pPr>
              <w:pStyle w:val="ConsPlusNormal"/>
            </w:pP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center"/>
          </w:tcPr>
          <w:p w:rsidR="007D48BC" w:rsidRDefault="007D48BC">
            <w:pPr>
              <w:pStyle w:val="ConsPlusNormal"/>
              <w:jc w:val="right"/>
            </w:pPr>
            <w:r>
              <w:t>123,8</w:t>
            </w:r>
          </w:p>
        </w:tc>
        <w:tc>
          <w:tcPr>
            <w:tcW w:w="295" w:type="pct"/>
            <w:vAlign w:val="center"/>
          </w:tcPr>
          <w:p w:rsidR="007D48BC" w:rsidRDefault="007D48BC">
            <w:pPr>
              <w:pStyle w:val="ConsPlusNormal"/>
              <w:jc w:val="right"/>
            </w:pPr>
            <w:r>
              <w:t>101,9</w:t>
            </w:r>
          </w:p>
        </w:tc>
        <w:tc>
          <w:tcPr>
            <w:tcW w:w="295" w:type="pct"/>
            <w:vAlign w:val="center"/>
          </w:tcPr>
          <w:p w:rsidR="007D48BC" w:rsidRDefault="007D48BC">
            <w:pPr>
              <w:pStyle w:val="ConsPlusNormal"/>
              <w:jc w:val="right"/>
            </w:pPr>
            <w:r>
              <w:t>149,7</w:t>
            </w:r>
          </w:p>
        </w:tc>
        <w:tc>
          <w:tcPr>
            <w:tcW w:w="295" w:type="pct"/>
            <w:vAlign w:val="center"/>
          </w:tcPr>
          <w:p w:rsidR="007D48BC" w:rsidRDefault="007D48BC">
            <w:pPr>
              <w:pStyle w:val="ConsPlusNormal"/>
              <w:jc w:val="right"/>
            </w:pPr>
            <w:r>
              <w:t>109,7</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102,6</w:t>
            </w:r>
          </w:p>
        </w:tc>
        <w:tc>
          <w:tcPr>
            <w:tcW w:w="295" w:type="pct"/>
            <w:vAlign w:val="bottom"/>
          </w:tcPr>
          <w:p w:rsidR="007D48BC" w:rsidRDefault="007D48BC">
            <w:pPr>
              <w:pStyle w:val="ConsPlusNormal"/>
              <w:jc w:val="right"/>
            </w:pPr>
            <w:r>
              <w:t>103,4</w:t>
            </w:r>
          </w:p>
        </w:tc>
        <w:tc>
          <w:tcPr>
            <w:tcW w:w="295" w:type="pct"/>
            <w:vAlign w:val="bottom"/>
          </w:tcPr>
          <w:p w:rsidR="007D48BC" w:rsidRDefault="007D48BC">
            <w:pPr>
              <w:pStyle w:val="ConsPlusNormal"/>
              <w:jc w:val="right"/>
            </w:pPr>
            <w:r>
              <w:t>101,6</w:t>
            </w:r>
          </w:p>
        </w:tc>
        <w:tc>
          <w:tcPr>
            <w:tcW w:w="295" w:type="pct"/>
            <w:vAlign w:val="bottom"/>
          </w:tcPr>
          <w:p w:rsidR="007D48BC" w:rsidRDefault="007D48BC">
            <w:pPr>
              <w:pStyle w:val="ConsPlusNormal"/>
              <w:jc w:val="right"/>
            </w:pPr>
            <w:r>
              <w:t>101,3</w:t>
            </w:r>
          </w:p>
        </w:tc>
        <w:tc>
          <w:tcPr>
            <w:tcW w:w="295" w:type="pct"/>
            <w:vAlign w:val="bottom"/>
          </w:tcPr>
          <w:p w:rsidR="007D48BC" w:rsidRDefault="007D48BC">
            <w:pPr>
              <w:pStyle w:val="ConsPlusNormal"/>
              <w:jc w:val="right"/>
            </w:pPr>
            <w:r>
              <w:t>101,7</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101,1</w:t>
            </w:r>
          </w:p>
        </w:tc>
        <w:tc>
          <w:tcPr>
            <w:tcW w:w="295" w:type="pct"/>
            <w:vAlign w:val="bottom"/>
          </w:tcPr>
          <w:p w:rsidR="007D48BC" w:rsidRDefault="007D48BC">
            <w:pPr>
              <w:pStyle w:val="ConsPlusNormal"/>
              <w:jc w:val="right"/>
            </w:pPr>
            <w:r>
              <w:t>101,8</w:t>
            </w:r>
          </w:p>
        </w:tc>
      </w:tr>
      <w:tr w:rsidR="007D48BC" w:rsidTr="00C673A1">
        <w:tc>
          <w:tcPr>
            <w:tcW w:w="2046" w:type="pct"/>
            <w:gridSpan w:val="5"/>
            <w:vAlign w:val="center"/>
          </w:tcPr>
          <w:p w:rsidR="007D48BC" w:rsidRDefault="007D48BC">
            <w:pPr>
              <w:pStyle w:val="ConsPlusNormal"/>
              <w:outlineLvl w:val="2"/>
            </w:pPr>
            <w:r>
              <w:t>Рынок товаров и услуг</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lastRenderedPageBreak/>
              <w:t>Индекс потребительских цен</w:t>
            </w:r>
          </w:p>
        </w:tc>
        <w:tc>
          <w:tcPr>
            <w:tcW w:w="478" w:type="pct"/>
            <w:vAlign w:val="center"/>
          </w:tcPr>
          <w:p w:rsidR="007D48BC" w:rsidRDefault="007D48BC">
            <w:pPr>
              <w:pStyle w:val="ConsPlusNormal"/>
              <w:jc w:val="center"/>
            </w:pPr>
            <w:r>
              <w:t>декабрь к декабрю пред</w:t>
            </w:r>
            <w:proofErr w:type="gramStart"/>
            <w:r>
              <w:t>.</w:t>
            </w:r>
            <w:proofErr w:type="gramEnd"/>
            <w:r>
              <w:t xml:space="preserve"> </w:t>
            </w:r>
            <w:proofErr w:type="gramStart"/>
            <w:r>
              <w:t>г</w:t>
            </w:r>
            <w:proofErr w:type="gramEnd"/>
            <w:r>
              <w:t>ода,%</w:t>
            </w:r>
          </w:p>
        </w:tc>
        <w:tc>
          <w:tcPr>
            <w:tcW w:w="295" w:type="pct"/>
            <w:vAlign w:val="bottom"/>
          </w:tcPr>
          <w:p w:rsidR="007D48BC" w:rsidRDefault="007D48BC">
            <w:pPr>
              <w:pStyle w:val="ConsPlusNormal"/>
              <w:jc w:val="right"/>
            </w:pPr>
            <w:r>
              <w:t>102,8</w:t>
            </w:r>
          </w:p>
        </w:tc>
        <w:tc>
          <w:tcPr>
            <w:tcW w:w="295" w:type="pct"/>
            <w:vAlign w:val="bottom"/>
          </w:tcPr>
          <w:p w:rsidR="007D48BC" w:rsidRDefault="007D48BC">
            <w:pPr>
              <w:pStyle w:val="ConsPlusNormal"/>
              <w:jc w:val="right"/>
            </w:pPr>
            <w:r>
              <w:t>104,5</w:t>
            </w:r>
          </w:p>
        </w:tc>
        <w:tc>
          <w:tcPr>
            <w:tcW w:w="295" w:type="pct"/>
            <w:vAlign w:val="bottom"/>
          </w:tcPr>
          <w:p w:rsidR="007D48BC" w:rsidRDefault="007D48BC">
            <w:pPr>
              <w:pStyle w:val="ConsPlusNormal"/>
              <w:jc w:val="right"/>
            </w:pPr>
            <w:r>
              <w:t>102,7</w:t>
            </w:r>
          </w:p>
        </w:tc>
        <w:tc>
          <w:tcPr>
            <w:tcW w:w="295" w:type="pct"/>
            <w:vAlign w:val="bottom"/>
          </w:tcPr>
          <w:p w:rsidR="007D48BC" w:rsidRDefault="007D48BC">
            <w:pPr>
              <w:pStyle w:val="ConsPlusNormal"/>
              <w:jc w:val="right"/>
            </w:pPr>
            <w:r>
              <w:t>104,5</w:t>
            </w:r>
          </w:p>
        </w:tc>
        <w:tc>
          <w:tcPr>
            <w:tcW w:w="295" w:type="pct"/>
            <w:vAlign w:val="bottom"/>
          </w:tcPr>
          <w:p w:rsidR="007D48BC" w:rsidRDefault="007D48BC">
            <w:pPr>
              <w:pStyle w:val="ConsPlusNormal"/>
              <w:jc w:val="right"/>
            </w:pPr>
            <w:r>
              <w:t>104,3</w:t>
            </w:r>
          </w:p>
        </w:tc>
        <w:tc>
          <w:tcPr>
            <w:tcW w:w="295" w:type="pct"/>
            <w:vAlign w:val="bottom"/>
          </w:tcPr>
          <w:p w:rsidR="007D48BC" w:rsidRDefault="007D48BC">
            <w:pPr>
              <w:pStyle w:val="ConsPlusNormal"/>
              <w:jc w:val="right"/>
            </w:pPr>
            <w:r>
              <w:t>103,9</w:t>
            </w:r>
          </w:p>
        </w:tc>
        <w:tc>
          <w:tcPr>
            <w:tcW w:w="295" w:type="pct"/>
            <w:vAlign w:val="bottom"/>
          </w:tcPr>
          <w:p w:rsidR="007D48BC" w:rsidRDefault="007D48BC">
            <w:pPr>
              <w:pStyle w:val="ConsPlusNormal"/>
              <w:jc w:val="right"/>
            </w:pPr>
            <w:r>
              <w:t>103,9</w:t>
            </w:r>
          </w:p>
        </w:tc>
        <w:tc>
          <w:tcPr>
            <w:tcW w:w="295" w:type="pct"/>
            <w:vAlign w:val="bottom"/>
          </w:tcPr>
          <w:p w:rsidR="007D48BC" w:rsidRDefault="007D48BC">
            <w:pPr>
              <w:pStyle w:val="ConsPlusNormal"/>
              <w:jc w:val="right"/>
            </w:pPr>
            <w:r>
              <w:t>103,8</w:t>
            </w:r>
          </w:p>
        </w:tc>
        <w:tc>
          <w:tcPr>
            <w:tcW w:w="295" w:type="pct"/>
            <w:vAlign w:val="bottom"/>
          </w:tcPr>
          <w:p w:rsidR="007D48BC" w:rsidRDefault="007D48BC">
            <w:pPr>
              <w:pStyle w:val="ConsPlusNormal"/>
              <w:jc w:val="right"/>
            </w:pPr>
            <w:r>
              <w:t>103,8</w:t>
            </w:r>
          </w:p>
        </w:tc>
        <w:tc>
          <w:tcPr>
            <w:tcW w:w="295" w:type="pct"/>
            <w:vAlign w:val="bottom"/>
          </w:tcPr>
          <w:p w:rsidR="007D48BC" w:rsidRDefault="007D48BC">
            <w:pPr>
              <w:pStyle w:val="ConsPlusNormal"/>
              <w:jc w:val="right"/>
            </w:pPr>
            <w:r>
              <w:t>103,8</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104,0</w:t>
            </w:r>
          </w:p>
        </w:tc>
        <w:tc>
          <w:tcPr>
            <w:tcW w:w="295" w:type="pct"/>
            <w:vAlign w:val="bottom"/>
          </w:tcPr>
          <w:p w:rsidR="007D48BC" w:rsidRDefault="007D48BC">
            <w:pPr>
              <w:pStyle w:val="ConsPlusNormal"/>
              <w:jc w:val="right"/>
            </w:pPr>
            <w:r>
              <w:t>104,0</w:t>
            </w:r>
          </w:p>
        </w:tc>
      </w:tr>
      <w:tr w:rsidR="007D48BC" w:rsidTr="00C673A1">
        <w:tc>
          <w:tcPr>
            <w:tcW w:w="684" w:type="pct"/>
            <w:vAlign w:val="center"/>
          </w:tcPr>
          <w:p w:rsidR="007D48BC" w:rsidRDefault="007D48BC">
            <w:pPr>
              <w:pStyle w:val="ConsPlusNormal"/>
            </w:pPr>
          </w:p>
        </w:tc>
        <w:tc>
          <w:tcPr>
            <w:tcW w:w="478" w:type="pct"/>
            <w:vAlign w:val="center"/>
          </w:tcPr>
          <w:p w:rsidR="007D48BC" w:rsidRDefault="007D48BC">
            <w:pPr>
              <w:pStyle w:val="ConsPlusNormal"/>
              <w:jc w:val="center"/>
            </w:pPr>
            <w:r>
              <w:t xml:space="preserve">в % к предыдущему году, </w:t>
            </w:r>
            <w:proofErr w:type="gramStart"/>
            <w:r>
              <w:t>среднегодовой</w:t>
            </w:r>
            <w:proofErr w:type="gramEnd"/>
          </w:p>
        </w:tc>
        <w:tc>
          <w:tcPr>
            <w:tcW w:w="295" w:type="pct"/>
            <w:vAlign w:val="bottom"/>
          </w:tcPr>
          <w:p w:rsidR="007D48BC" w:rsidRDefault="007D48BC">
            <w:pPr>
              <w:pStyle w:val="ConsPlusNormal"/>
              <w:jc w:val="right"/>
            </w:pPr>
            <w:r>
              <w:t>103,7</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105,8</w:t>
            </w:r>
          </w:p>
        </w:tc>
        <w:tc>
          <w:tcPr>
            <w:tcW w:w="295" w:type="pct"/>
            <w:vAlign w:val="bottom"/>
          </w:tcPr>
          <w:p w:rsidR="007D48BC" w:rsidRDefault="007D48BC">
            <w:pPr>
              <w:pStyle w:val="ConsPlusNormal"/>
              <w:jc w:val="right"/>
            </w:pPr>
            <w:r>
              <w:t>105,4</w:t>
            </w:r>
          </w:p>
        </w:tc>
        <w:tc>
          <w:tcPr>
            <w:tcW w:w="295" w:type="pct"/>
            <w:vAlign w:val="bottom"/>
          </w:tcPr>
          <w:p w:rsidR="007D48BC" w:rsidRDefault="007D48BC">
            <w:pPr>
              <w:pStyle w:val="ConsPlusNormal"/>
              <w:jc w:val="right"/>
            </w:pPr>
            <w:r>
              <w:t>103,9</w:t>
            </w:r>
          </w:p>
        </w:tc>
        <w:tc>
          <w:tcPr>
            <w:tcW w:w="295" w:type="pct"/>
            <w:vAlign w:val="bottom"/>
          </w:tcPr>
          <w:p w:rsidR="007D48BC" w:rsidRDefault="007D48BC">
            <w:pPr>
              <w:pStyle w:val="ConsPlusNormal"/>
              <w:jc w:val="right"/>
            </w:pPr>
            <w:r>
              <w:t>103,7</w:t>
            </w:r>
          </w:p>
        </w:tc>
        <w:tc>
          <w:tcPr>
            <w:tcW w:w="295" w:type="pct"/>
            <w:vAlign w:val="bottom"/>
          </w:tcPr>
          <w:p w:rsidR="007D48BC" w:rsidRDefault="007D48BC">
            <w:pPr>
              <w:pStyle w:val="ConsPlusNormal"/>
              <w:jc w:val="right"/>
            </w:pPr>
            <w:r>
              <w:t>103,6</w:t>
            </w:r>
          </w:p>
        </w:tc>
        <w:tc>
          <w:tcPr>
            <w:tcW w:w="295" w:type="pct"/>
            <w:vAlign w:val="bottom"/>
          </w:tcPr>
          <w:p w:rsidR="007D48BC" w:rsidRDefault="007D48BC">
            <w:pPr>
              <w:pStyle w:val="ConsPlusNormal"/>
              <w:jc w:val="right"/>
            </w:pPr>
            <w:r>
              <w:t>103,8</w:t>
            </w:r>
          </w:p>
        </w:tc>
        <w:tc>
          <w:tcPr>
            <w:tcW w:w="295" w:type="pct"/>
            <w:vAlign w:val="bottom"/>
          </w:tcPr>
          <w:p w:rsidR="007D48BC" w:rsidRDefault="007D48BC">
            <w:pPr>
              <w:pStyle w:val="ConsPlusNormal"/>
              <w:jc w:val="right"/>
            </w:pPr>
            <w:r>
              <w:t>103,6</w:t>
            </w:r>
          </w:p>
        </w:tc>
        <w:tc>
          <w:tcPr>
            <w:tcW w:w="295" w:type="pct"/>
            <w:vAlign w:val="bottom"/>
          </w:tcPr>
          <w:p w:rsidR="007D48BC" w:rsidRDefault="007D48BC">
            <w:pPr>
              <w:pStyle w:val="ConsPlusNormal"/>
              <w:jc w:val="right"/>
            </w:pPr>
            <w:r>
              <w:t>103,6</w:t>
            </w:r>
          </w:p>
        </w:tc>
        <w:tc>
          <w:tcPr>
            <w:tcW w:w="295" w:type="pct"/>
            <w:vAlign w:val="bottom"/>
          </w:tcPr>
          <w:p w:rsidR="007D48BC" w:rsidRDefault="007D48BC">
            <w:pPr>
              <w:pStyle w:val="ConsPlusNormal"/>
              <w:jc w:val="right"/>
            </w:pPr>
            <w:r>
              <w:t>103,9</w:t>
            </w:r>
          </w:p>
        </w:tc>
        <w:tc>
          <w:tcPr>
            <w:tcW w:w="295" w:type="pct"/>
            <w:vAlign w:val="bottom"/>
          </w:tcPr>
          <w:p w:rsidR="007D48BC" w:rsidRDefault="007D48BC">
            <w:pPr>
              <w:pStyle w:val="ConsPlusNormal"/>
              <w:jc w:val="right"/>
            </w:pPr>
            <w:r>
              <w:t>103,9</w:t>
            </w:r>
          </w:p>
        </w:tc>
        <w:tc>
          <w:tcPr>
            <w:tcW w:w="295" w:type="pct"/>
            <w:vAlign w:val="bottom"/>
          </w:tcPr>
          <w:p w:rsidR="007D48BC" w:rsidRDefault="007D48BC">
            <w:pPr>
              <w:pStyle w:val="ConsPlusNormal"/>
              <w:jc w:val="right"/>
            </w:pPr>
            <w:r>
              <w:t>103,9</w:t>
            </w:r>
          </w:p>
        </w:tc>
      </w:tr>
      <w:tr w:rsidR="007D48BC" w:rsidTr="00C673A1">
        <w:tc>
          <w:tcPr>
            <w:tcW w:w="684" w:type="pct"/>
            <w:vAlign w:val="center"/>
          </w:tcPr>
          <w:p w:rsidR="007D48BC" w:rsidRDefault="007D48BC">
            <w:pPr>
              <w:pStyle w:val="ConsPlusNormal"/>
            </w:pPr>
            <w:r>
              <w:t>Оборот розничной торговли</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148097,7</w:t>
            </w:r>
          </w:p>
        </w:tc>
        <w:tc>
          <w:tcPr>
            <w:tcW w:w="295" w:type="pct"/>
            <w:vAlign w:val="bottom"/>
          </w:tcPr>
          <w:p w:rsidR="007D48BC" w:rsidRDefault="007D48BC">
            <w:pPr>
              <w:pStyle w:val="ConsPlusNormal"/>
              <w:jc w:val="right"/>
            </w:pPr>
            <w:r>
              <w:t>158537,5</w:t>
            </w:r>
          </w:p>
        </w:tc>
        <w:tc>
          <w:tcPr>
            <w:tcW w:w="295" w:type="pct"/>
            <w:vAlign w:val="bottom"/>
          </w:tcPr>
          <w:p w:rsidR="007D48BC" w:rsidRDefault="007D48BC">
            <w:pPr>
              <w:pStyle w:val="ConsPlusNormal"/>
              <w:jc w:val="right"/>
            </w:pPr>
            <w:r>
              <w:t>81642,4</w:t>
            </w:r>
          </w:p>
        </w:tc>
        <w:tc>
          <w:tcPr>
            <w:tcW w:w="295" w:type="pct"/>
            <w:vAlign w:val="bottom"/>
          </w:tcPr>
          <w:p w:rsidR="007D48BC" w:rsidRDefault="007D48BC">
            <w:pPr>
              <w:pStyle w:val="ConsPlusNormal"/>
              <w:jc w:val="right"/>
            </w:pPr>
            <w:r>
              <w:t>169616,7</w:t>
            </w:r>
          </w:p>
        </w:tc>
        <w:tc>
          <w:tcPr>
            <w:tcW w:w="295" w:type="pct"/>
            <w:vAlign w:val="bottom"/>
          </w:tcPr>
          <w:p w:rsidR="007D48BC" w:rsidRDefault="007D48BC">
            <w:pPr>
              <w:pStyle w:val="ConsPlusNormal"/>
              <w:jc w:val="right"/>
            </w:pPr>
            <w:r>
              <w:t>177822,8</w:t>
            </w:r>
          </w:p>
        </w:tc>
        <w:tc>
          <w:tcPr>
            <w:tcW w:w="295" w:type="pct"/>
            <w:vAlign w:val="bottom"/>
          </w:tcPr>
          <w:p w:rsidR="007D48BC" w:rsidRDefault="007D48BC">
            <w:pPr>
              <w:pStyle w:val="ConsPlusNormal"/>
              <w:jc w:val="right"/>
            </w:pPr>
            <w:r>
              <w:t>178710,2</w:t>
            </w:r>
          </w:p>
        </w:tc>
        <w:tc>
          <w:tcPr>
            <w:tcW w:w="295" w:type="pct"/>
            <w:vAlign w:val="bottom"/>
          </w:tcPr>
          <w:p w:rsidR="007D48BC" w:rsidRDefault="007D48BC">
            <w:pPr>
              <w:pStyle w:val="ConsPlusNormal"/>
              <w:jc w:val="right"/>
            </w:pPr>
            <w:r>
              <w:t>181346,0</w:t>
            </w:r>
          </w:p>
        </w:tc>
        <w:tc>
          <w:tcPr>
            <w:tcW w:w="295" w:type="pct"/>
            <w:vAlign w:val="bottom"/>
          </w:tcPr>
          <w:p w:rsidR="007D48BC" w:rsidRDefault="007D48BC">
            <w:pPr>
              <w:pStyle w:val="ConsPlusNormal"/>
              <w:jc w:val="right"/>
            </w:pPr>
            <w:r>
              <w:t>189192,1</w:t>
            </w:r>
          </w:p>
        </w:tc>
        <w:tc>
          <w:tcPr>
            <w:tcW w:w="295" w:type="pct"/>
            <w:vAlign w:val="bottom"/>
          </w:tcPr>
          <w:p w:rsidR="007D48BC" w:rsidRDefault="007D48BC">
            <w:pPr>
              <w:pStyle w:val="ConsPlusNormal"/>
              <w:jc w:val="right"/>
            </w:pPr>
            <w:r>
              <w:t>191250,3</w:t>
            </w:r>
          </w:p>
        </w:tc>
        <w:tc>
          <w:tcPr>
            <w:tcW w:w="295" w:type="pct"/>
            <w:vAlign w:val="bottom"/>
          </w:tcPr>
          <w:p w:rsidR="007D48BC" w:rsidRDefault="007D48BC">
            <w:pPr>
              <w:pStyle w:val="ConsPlusNormal"/>
              <w:jc w:val="right"/>
            </w:pPr>
            <w:r>
              <w:t>196520,5</w:t>
            </w:r>
          </w:p>
        </w:tc>
        <w:tc>
          <w:tcPr>
            <w:tcW w:w="295" w:type="pct"/>
            <w:vAlign w:val="bottom"/>
          </w:tcPr>
          <w:p w:rsidR="007D48BC" w:rsidRDefault="007D48BC">
            <w:pPr>
              <w:pStyle w:val="ConsPlusNormal"/>
              <w:jc w:val="right"/>
            </w:pPr>
            <w:r>
              <w:t>201484,9</w:t>
            </w:r>
          </w:p>
        </w:tc>
        <w:tc>
          <w:tcPr>
            <w:tcW w:w="295" w:type="pct"/>
            <w:vAlign w:val="bottom"/>
          </w:tcPr>
          <w:p w:rsidR="007D48BC" w:rsidRDefault="007D48BC">
            <w:pPr>
              <w:pStyle w:val="ConsPlusNormal"/>
              <w:jc w:val="right"/>
            </w:pPr>
            <w:r>
              <w:t>205067,8</w:t>
            </w:r>
          </w:p>
        </w:tc>
        <w:tc>
          <w:tcPr>
            <w:tcW w:w="295" w:type="pct"/>
            <w:vAlign w:val="bottom"/>
          </w:tcPr>
          <w:p w:rsidR="007D48BC" w:rsidRDefault="007D48BC">
            <w:pPr>
              <w:pStyle w:val="ConsPlusNormal"/>
              <w:jc w:val="right"/>
            </w:pPr>
            <w:r>
              <w:t>216435,9</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101,3</w:t>
            </w:r>
          </w:p>
        </w:tc>
        <w:tc>
          <w:tcPr>
            <w:tcW w:w="295" w:type="pct"/>
            <w:vAlign w:val="bottom"/>
          </w:tcPr>
          <w:p w:rsidR="007D48BC" w:rsidRDefault="007D48BC">
            <w:pPr>
              <w:pStyle w:val="ConsPlusNormal"/>
              <w:jc w:val="right"/>
            </w:pPr>
            <w:r>
              <w:t>104,4</w:t>
            </w:r>
          </w:p>
        </w:tc>
        <w:tc>
          <w:tcPr>
            <w:tcW w:w="295" w:type="pct"/>
            <w:vAlign w:val="bottom"/>
          </w:tcPr>
          <w:p w:rsidR="007D48BC" w:rsidRDefault="007D48BC">
            <w:pPr>
              <w:pStyle w:val="ConsPlusNormal"/>
              <w:jc w:val="right"/>
            </w:pPr>
            <w:r>
              <w:t>102,5</w:t>
            </w:r>
          </w:p>
        </w:tc>
        <w:tc>
          <w:tcPr>
            <w:tcW w:w="295" w:type="pct"/>
            <w:vAlign w:val="bottom"/>
          </w:tcPr>
          <w:p w:rsidR="007D48BC" w:rsidRDefault="007D48BC">
            <w:pPr>
              <w:pStyle w:val="ConsPlusNormal"/>
              <w:jc w:val="right"/>
            </w:pPr>
            <w:r>
              <w:t>101,7</w:t>
            </w:r>
          </w:p>
        </w:tc>
        <w:tc>
          <w:tcPr>
            <w:tcW w:w="295" w:type="pct"/>
            <w:vAlign w:val="bottom"/>
          </w:tcPr>
          <w:p w:rsidR="007D48BC" w:rsidRDefault="007D48BC">
            <w:pPr>
              <w:pStyle w:val="ConsPlusNormal"/>
              <w:jc w:val="right"/>
            </w:pPr>
            <w:r>
              <w:t>101,0</w:t>
            </w:r>
          </w:p>
        </w:tc>
        <w:tc>
          <w:tcPr>
            <w:tcW w:w="295" w:type="pct"/>
            <w:vAlign w:val="bottom"/>
          </w:tcPr>
          <w:p w:rsidR="007D48BC" w:rsidRDefault="007D48BC">
            <w:pPr>
              <w:pStyle w:val="ConsPlusNormal"/>
              <w:jc w:val="right"/>
            </w:pPr>
            <w:r>
              <w:t>101,7</w:t>
            </w:r>
          </w:p>
        </w:tc>
        <w:tc>
          <w:tcPr>
            <w:tcW w:w="295" w:type="pct"/>
            <w:vAlign w:val="bottom"/>
          </w:tcPr>
          <w:p w:rsidR="007D48BC" w:rsidRDefault="007D48BC">
            <w:pPr>
              <w:pStyle w:val="ConsPlusNormal"/>
              <w:jc w:val="right"/>
            </w:pPr>
            <w:r>
              <w:t>103,2</w:t>
            </w:r>
          </w:p>
        </w:tc>
        <w:tc>
          <w:tcPr>
            <w:tcW w:w="295" w:type="pct"/>
            <w:vAlign w:val="bottom"/>
          </w:tcPr>
          <w:p w:rsidR="007D48BC" w:rsidRDefault="007D48BC">
            <w:pPr>
              <w:pStyle w:val="ConsPlusNormal"/>
              <w:jc w:val="right"/>
            </w:pPr>
            <w:r>
              <w:t>102,4</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104,3</w:t>
            </w:r>
          </w:p>
        </w:tc>
        <w:tc>
          <w:tcPr>
            <w:tcW w:w="295" w:type="pct"/>
            <w:vAlign w:val="bottom"/>
          </w:tcPr>
          <w:p w:rsidR="007D48BC" w:rsidRDefault="007D48BC">
            <w:pPr>
              <w:pStyle w:val="ConsPlusNormal"/>
              <w:jc w:val="right"/>
            </w:pPr>
            <w:r>
              <w:t>102,5</w:t>
            </w:r>
          </w:p>
        </w:tc>
        <w:tc>
          <w:tcPr>
            <w:tcW w:w="295" w:type="pct"/>
            <w:vAlign w:val="bottom"/>
          </w:tcPr>
          <w:p w:rsidR="007D48BC" w:rsidRDefault="007D48BC">
            <w:pPr>
              <w:pStyle w:val="ConsPlusNormal"/>
              <w:jc w:val="right"/>
            </w:pPr>
            <w:r>
              <w:t>103,2</w:t>
            </w:r>
          </w:p>
        </w:tc>
        <w:tc>
          <w:tcPr>
            <w:tcW w:w="295" w:type="pct"/>
            <w:vAlign w:val="bottom"/>
          </w:tcPr>
          <w:p w:rsidR="007D48BC" w:rsidRDefault="007D48BC">
            <w:pPr>
              <w:pStyle w:val="ConsPlusNormal"/>
              <w:jc w:val="right"/>
            </w:pPr>
            <w:r>
              <w:t>106,0</w:t>
            </w:r>
          </w:p>
        </w:tc>
      </w:tr>
      <w:tr w:rsidR="007D48BC" w:rsidTr="00C673A1">
        <w:tc>
          <w:tcPr>
            <w:tcW w:w="684" w:type="pct"/>
            <w:vAlign w:val="center"/>
          </w:tcPr>
          <w:p w:rsidR="007D48BC" w:rsidRDefault="007D48BC">
            <w:pPr>
              <w:pStyle w:val="ConsPlusNormal"/>
            </w:pPr>
            <w:r>
              <w:t>Объем платных услуг населению</w:t>
            </w:r>
          </w:p>
        </w:tc>
        <w:tc>
          <w:tcPr>
            <w:tcW w:w="478" w:type="pct"/>
            <w:vAlign w:val="center"/>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в действующих ценах</w:t>
            </w:r>
          </w:p>
        </w:tc>
        <w:tc>
          <w:tcPr>
            <w:tcW w:w="478" w:type="pct"/>
            <w:vAlign w:val="center"/>
          </w:tcPr>
          <w:p w:rsidR="007D48BC" w:rsidRDefault="007D48BC">
            <w:pPr>
              <w:pStyle w:val="ConsPlusNormal"/>
              <w:jc w:val="center"/>
            </w:pPr>
            <w:proofErr w:type="gramStart"/>
            <w:r>
              <w:t>млн</w:t>
            </w:r>
            <w:proofErr w:type="gramEnd"/>
            <w:r>
              <w:t xml:space="preserve"> рублей</w:t>
            </w:r>
          </w:p>
        </w:tc>
        <w:tc>
          <w:tcPr>
            <w:tcW w:w="295" w:type="pct"/>
            <w:vAlign w:val="bottom"/>
          </w:tcPr>
          <w:p w:rsidR="007D48BC" w:rsidRDefault="007D48BC">
            <w:pPr>
              <w:pStyle w:val="ConsPlusNormal"/>
              <w:jc w:val="right"/>
            </w:pPr>
            <w:r>
              <w:t>49425,1</w:t>
            </w:r>
          </w:p>
        </w:tc>
        <w:tc>
          <w:tcPr>
            <w:tcW w:w="295" w:type="pct"/>
            <w:vAlign w:val="bottom"/>
          </w:tcPr>
          <w:p w:rsidR="007D48BC" w:rsidRDefault="007D48BC">
            <w:pPr>
              <w:pStyle w:val="ConsPlusNormal"/>
              <w:jc w:val="right"/>
            </w:pPr>
            <w:r>
              <w:t>51909,5</w:t>
            </w:r>
          </w:p>
        </w:tc>
        <w:tc>
          <w:tcPr>
            <w:tcW w:w="295" w:type="pct"/>
            <w:vAlign w:val="bottom"/>
          </w:tcPr>
          <w:p w:rsidR="007D48BC" w:rsidRDefault="007D48BC">
            <w:pPr>
              <w:pStyle w:val="ConsPlusNormal"/>
              <w:jc w:val="right"/>
            </w:pPr>
            <w:r>
              <w:t>27313,3</w:t>
            </w:r>
          </w:p>
        </w:tc>
        <w:tc>
          <w:tcPr>
            <w:tcW w:w="295" w:type="pct"/>
            <w:vAlign w:val="bottom"/>
          </w:tcPr>
          <w:p w:rsidR="007D48BC" w:rsidRDefault="007D48BC">
            <w:pPr>
              <w:pStyle w:val="ConsPlusNormal"/>
              <w:jc w:val="right"/>
            </w:pPr>
            <w:r>
              <w:t>55274,7</w:t>
            </w:r>
          </w:p>
        </w:tc>
        <w:tc>
          <w:tcPr>
            <w:tcW w:w="295" w:type="pct"/>
            <w:vAlign w:val="bottom"/>
          </w:tcPr>
          <w:p w:rsidR="007D48BC" w:rsidRDefault="007D48BC">
            <w:pPr>
              <w:pStyle w:val="ConsPlusNormal"/>
              <w:jc w:val="right"/>
            </w:pPr>
            <w:r>
              <w:t>58740,7</w:t>
            </w:r>
          </w:p>
        </w:tc>
        <w:tc>
          <w:tcPr>
            <w:tcW w:w="295" w:type="pct"/>
            <w:vAlign w:val="bottom"/>
          </w:tcPr>
          <w:p w:rsidR="007D48BC" w:rsidRDefault="007D48BC">
            <w:pPr>
              <w:pStyle w:val="ConsPlusNormal"/>
              <w:jc w:val="right"/>
            </w:pPr>
            <w:r>
              <w:t>58748,2</w:t>
            </w:r>
          </w:p>
        </w:tc>
        <w:tc>
          <w:tcPr>
            <w:tcW w:w="295" w:type="pct"/>
            <w:vAlign w:val="bottom"/>
          </w:tcPr>
          <w:p w:rsidR="007D48BC" w:rsidRDefault="007D48BC">
            <w:pPr>
              <w:pStyle w:val="ConsPlusNormal"/>
              <w:jc w:val="right"/>
            </w:pPr>
            <w:r>
              <w:t>59036,1</w:t>
            </w:r>
          </w:p>
        </w:tc>
        <w:tc>
          <w:tcPr>
            <w:tcW w:w="295" w:type="pct"/>
            <w:vAlign w:val="bottom"/>
          </w:tcPr>
          <w:p w:rsidR="007D48BC" w:rsidRDefault="007D48BC">
            <w:pPr>
              <w:pStyle w:val="ConsPlusNormal"/>
              <w:jc w:val="right"/>
            </w:pPr>
            <w:r>
              <w:t>62613,1</w:t>
            </w:r>
          </w:p>
        </w:tc>
        <w:tc>
          <w:tcPr>
            <w:tcW w:w="295" w:type="pct"/>
            <w:vAlign w:val="bottom"/>
          </w:tcPr>
          <w:p w:rsidR="007D48BC" w:rsidRDefault="007D48BC">
            <w:pPr>
              <w:pStyle w:val="ConsPlusNormal"/>
              <w:jc w:val="right"/>
            </w:pPr>
            <w:r>
              <w:t>63050,4</w:t>
            </w:r>
          </w:p>
        </w:tc>
        <w:tc>
          <w:tcPr>
            <w:tcW w:w="295" w:type="pct"/>
            <w:vAlign w:val="bottom"/>
          </w:tcPr>
          <w:p w:rsidR="007D48BC" w:rsidRDefault="007D48BC">
            <w:pPr>
              <w:pStyle w:val="ConsPlusNormal"/>
              <w:jc w:val="right"/>
            </w:pPr>
            <w:r>
              <w:t>63482,7</w:t>
            </w:r>
          </w:p>
        </w:tc>
        <w:tc>
          <w:tcPr>
            <w:tcW w:w="295" w:type="pct"/>
            <w:vAlign w:val="bottom"/>
          </w:tcPr>
          <w:p w:rsidR="007D48BC" w:rsidRDefault="007D48BC">
            <w:pPr>
              <w:pStyle w:val="ConsPlusNormal"/>
              <w:jc w:val="right"/>
            </w:pPr>
            <w:r>
              <w:t>66742,2</w:t>
            </w:r>
          </w:p>
        </w:tc>
        <w:tc>
          <w:tcPr>
            <w:tcW w:w="295" w:type="pct"/>
            <w:vAlign w:val="bottom"/>
          </w:tcPr>
          <w:p w:rsidR="007D48BC" w:rsidRDefault="007D48BC">
            <w:pPr>
              <w:pStyle w:val="ConsPlusNormal"/>
              <w:jc w:val="right"/>
            </w:pPr>
            <w:r>
              <w:t>67799,4</w:t>
            </w:r>
          </w:p>
        </w:tc>
        <w:tc>
          <w:tcPr>
            <w:tcW w:w="295" w:type="pct"/>
            <w:vAlign w:val="bottom"/>
          </w:tcPr>
          <w:p w:rsidR="007D48BC" w:rsidRDefault="007D48BC">
            <w:pPr>
              <w:pStyle w:val="ConsPlusNormal"/>
              <w:jc w:val="right"/>
            </w:pPr>
            <w:r>
              <w:t>68396,8</w:t>
            </w:r>
          </w:p>
        </w:tc>
      </w:tr>
      <w:tr w:rsidR="007D48BC" w:rsidTr="00C673A1">
        <w:tc>
          <w:tcPr>
            <w:tcW w:w="684" w:type="pct"/>
            <w:vAlign w:val="center"/>
          </w:tcPr>
          <w:p w:rsidR="007D48BC" w:rsidRDefault="007D48BC">
            <w:pPr>
              <w:pStyle w:val="ConsPlusNormal"/>
            </w:pPr>
            <w:r>
              <w:t>- в сопоставимых ценах</w:t>
            </w:r>
          </w:p>
        </w:tc>
        <w:tc>
          <w:tcPr>
            <w:tcW w:w="478" w:type="pc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295" w:type="pct"/>
            <w:vAlign w:val="bottom"/>
          </w:tcPr>
          <w:p w:rsidR="007D48BC" w:rsidRDefault="007D48BC">
            <w:pPr>
              <w:pStyle w:val="ConsPlusNormal"/>
              <w:jc w:val="right"/>
            </w:pPr>
            <w:r>
              <w:t>100,6</w:t>
            </w:r>
          </w:p>
        </w:tc>
        <w:tc>
          <w:tcPr>
            <w:tcW w:w="295" w:type="pct"/>
            <w:vAlign w:val="bottom"/>
          </w:tcPr>
          <w:p w:rsidR="007D48BC" w:rsidRDefault="007D48BC">
            <w:pPr>
              <w:pStyle w:val="ConsPlusNormal"/>
              <w:jc w:val="right"/>
            </w:pPr>
            <w:r>
              <w:t>100,3</w:t>
            </w:r>
          </w:p>
        </w:tc>
        <w:tc>
          <w:tcPr>
            <w:tcW w:w="295" w:type="pct"/>
            <w:vAlign w:val="bottom"/>
          </w:tcPr>
          <w:p w:rsidR="007D48BC" w:rsidRDefault="007D48BC">
            <w:pPr>
              <w:pStyle w:val="ConsPlusNormal"/>
              <w:jc w:val="right"/>
            </w:pPr>
            <w:r>
              <w:t>99,7</w:t>
            </w:r>
          </w:p>
        </w:tc>
        <w:tc>
          <w:tcPr>
            <w:tcW w:w="295" w:type="pct"/>
            <w:vAlign w:val="bottom"/>
          </w:tcPr>
          <w:p w:rsidR="007D48BC" w:rsidRDefault="007D48BC">
            <w:pPr>
              <w:pStyle w:val="ConsPlusNormal"/>
              <w:jc w:val="right"/>
            </w:pPr>
            <w:r>
              <w:t>101,8</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102,0</w:t>
            </w:r>
          </w:p>
        </w:tc>
        <w:tc>
          <w:tcPr>
            <w:tcW w:w="295" w:type="pct"/>
            <w:vAlign w:val="bottom"/>
          </w:tcPr>
          <w:p w:rsidR="007D48BC" w:rsidRDefault="007D48BC">
            <w:pPr>
              <w:pStyle w:val="ConsPlusNormal"/>
              <w:jc w:val="right"/>
            </w:pPr>
            <w:r>
              <w:t>102,5</w:t>
            </w:r>
          </w:p>
        </w:tc>
        <w:tc>
          <w:tcPr>
            <w:tcW w:w="295" w:type="pct"/>
            <w:vAlign w:val="bottom"/>
          </w:tcPr>
          <w:p w:rsidR="007D48BC" w:rsidRDefault="007D48BC">
            <w:pPr>
              <w:pStyle w:val="ConsPlusNormal"/>
              <w:jc w:val="right"/>
            </w:pPr>
            <w:r>
              <w:t>102,1</w:t>
            </w:r>
          </w:p>
        </w:tc>
        <w:tc>
          <w:tcPr>
            <w:tcW w:w="295" w:type="pct"/>
            <w:vAlign w:val="bottom"/>
          </w:tcPr>
          <w:p w:rsidR="007D48BC" w:rsidRDefault="007D48BC">
            <w:pPr>
              <w:pStyle w:val="ConsPlusNormal"/>
              <w:jc w:val="right"/>
            </w:pPr>
            <w:r>
              <w:t>102,8</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102,2</w:t>
            </w:r>
          </w:p>
        </w:tc>
        <w:tc>
          <w:tcPr>
            <w:tcW w:w="295" w:type="pct"/>
            <w:vAlign w:val="bottom"/>
          </w:tcPr>
          <w:p w:rsidR="007D48BC" w:rsidRDefault="007D48BC">
            <w:pPr>
              <w:pStyle w:val="ConsPlusNormal"/>
              <w:jc w:val="right"/>
            </w:pPr>
            <w:r>
              <w:t>103,0</w:t>
            </w:r>
          </w:p>
        </w:tc>
        <w:tc>
          <w:tcPr>
            <w:tcW w:w="295" w:type="pct"/>
            <w:vAlign w:val="bottom"/>
          </w:tcPr>
          <w:p w:rsidR="007D48BC" w:rsidRDefault="007D48BC">
            <w:pPr>
              <w:pStyle w:val="ConsPlusNormal"/>
              <w:jc w:val="right"/>
            </w:pPr>
            <w:r>
              <w:t>103,2</w:t>
            </w:r>
          </w:p>
        </w:tc>
      </w:tr>
      <w:tr w:rsidR="007D48BC" w:rsidTr="00C673A1">
        <w:tc>
          <w:tcPr>
            <w:tcW w:w="2046" w:type="pct"/>
            <w:gridSpan w:val="5"/>
            <w:vAlign w:val="center"/>
          </w:tcPr>
          <w:p w:rsidR="007D48BC" w:rsidRDefault="007D48BC">
            <w:pPr>
              <w:pStyle w:val="ConsPlusNormal"/>
              <w:outlineLvl w:val="2"/>
            </w:pPr>
            <w:r>
              <w:t>Труд</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 xml:space="preserve">Численность </w:t>
            </w:r>
            <w:proofErr w:type="gramStart"/>
            <w:r>
              <w:t>занятых</w:t>
            </w:r>
            <w:proofErr w:type="gramEnd"/>
            <w:r>
              <w:t xml:space="preserve"> в экономике</w:t>
            </w:r>
          </w:p>
        </w:tc>
        <w:tc>
          <w:tcPr>
            <w:tcW w:w="478" w:type="pct"/>
            <w:vAlign w:val="center"/>
          </w:tcPr>
          <w:p w:rsidR="007D48BC" w:rsidRDefault="007D48BC">
            <w:pPr>
              <w:pStyle w:val="ConsPlusNormal"/>
              <w:jc w:val="center"/>
            </w:pPr>
            <w:r>
              <w:t>тыс. чел.</w:t>
            </w:r>
          </w:p>
        </w:tc>
        <w:tc>
          <w:tcPr>
            <w:tcW w:w="295" w:type="pct"/>
            <w:vAlign w:val="bottom"/>
          </w:tcPr>
          <w:p w:rsidR="007D48BC" w:rsidRDefault="007D48BC">
            <w:pPr>
              <w:pStyle w:val="ConsPlusNormal"/>
              <w:jc w:val="right"/>
            </w:pPr>
            <w:r>
              <w:t>496,1</w:t>
            </w:r>
          </w:p>
        </w:tc>
        <w:tc>
          <w:tcPr>
            <w:tcW w:w="295" w:type="pct"/>
            <w:vAlign w:val="bottom"/>
          </w:tcPr>
          <w:p w:rsidR="007D48BC" w:rsidRDefault="007D48BC">
            <w:pPr>
              <w:pStyle w:val="ConsPlusNormal"/>
              <w:jc w:val="right"/>
            </w:pPr>
            <w:r>
              <w:t>497,4</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498,1</w:t>
            </w:r>
          </w:p>
        </w:tc>
        <w:tc>
          <w:tcPr>
            <w:tcW w:w="295" w:type="pct"/>
            <w:vAlign w:val="bottom"/>
          </w:tcPr>
          <w:p w:rsidR="007D48BC" w:rsidRDefault="007D48BC">
            <w:pPr>
              <w:pStyle w:val="ConsPlusNormal"/>
              <w:jc w:val="right"/>
            </w:pPr>
            <w:r>
              <w:t>498,4</w:t>
            </w:r>
          </w:p>
        </w:tc>
        <w:tc>
          <w:tcPr>
            <w:tcW w:w="295" w:type="pct"/>
            <w:vAlign w:val="bottom"/>
          </w:tcPr>
          <w:p w:rsidR="007D48BC" w:rsidRDefault="007D48BC">
            <w:pPr>
              <w:pStyle w:val="ConsPlusNormal"/>
              <w:jc w:val="right"/>
            </w:pPr>
            <w:r>
              <w:t>498,9</w:t>
            </w:r>
          </w:p>
        </w:tc>
        <w:tc>
          <w:tcPr>
            <w:tcW w:w="295" w:type="pct"/>
            <w:vAlign w:val="bottom"/>
          </w:tcPr>
          <w:p w:rsidR="007D48BC" w:rsidRDefault="007D48BC">
            <w:pPr>
              <w:pStyle w:val="ConsPlusNormal"/>
              <w:jc w:val="right"/>
            </w:pPr>
            <w:r>
              <w:t>500,2</w:t>
            </w:r>
          </w:p>
        </w:tc>
        <w:tc>
          <w:tcPr>
            <w:tcW w:w="295" w:type="pct"/>
            <w:vAlign w:val="bottom"/>
          </w:tcPr>
          <w:p w:rsidR="007D48BC" w:rsidRDefault="007D48BC">
            <w:pPr>
              <w:pStyle w:val="ConsPlusNormal"/>
              <w:jc w:val="right"/>
            </w:pPr>
            <w:r>
              <w:t>498,6</w:t>
            </w:r>
          </w:p>
        </w:tc>
        <w:tc>
          <w:tcPr>
            <w:tcW w:w="295" w:type="pct"/>
            <w:vAlign w:val="bottom"/>
          </w:tcPr>
          <w:p w:rsidR="007D48BC" w:rsidRDefault="007D48BC">
            <w:pPr>
              <w:pStyle w:val="ConsPlusNormal"/>
              <w:jc w:val="right"/>
            </w:pPr>
            <w:r>
              <w:t>499,6</w:t>
            </w:r>
          </w:p>
        </w:tc>
        <w:tc>
          <w:tcPr>
            <w:tcW w:w="295" w:type="pct"/>
            <w:vAlign w:val="bottom"/>
          </w:tcPr>
          <w:p w:rsidR="007D48BC" w:rsidRDefault="007D48BC">
            <w:pPr>
              <w:pStyle w:val="ConsPlusNormal"/>
              <w:jc w:val="right"/>
            </w:pPr>
            <w:r>
              <w:t>503,8</w:t>
            </w:r>
          </w:p>
        </w:tc>
        <w:tc>
          <w:tcPr>
            <w:tcW w:w="295" w:type="pct"/>
            <w:vAlign w:val="bottom"/>
          </w:tcPr>
          <w:p w:rsidR="007D48BC" w:rsidRDefault="007D48BC">
            <w:pPr>
              <w:pStyle w:val="ConsPlusNormal"/>
              <w:jc w:val="right"/>
            </w:pPr>
            <w:r>
              <w:t>498,9</w:t>
            </w:r>
          </w:p>
        </w:tc>
        <w:tc>
          <w:tcPr>
            <w:tcW w:w="295" w:type="pct"/>
            <w:vAlign w:val="bottom"/>
          </w:tcPr>
          <w:p w:rsidR="007D48BC" w:rsidRDefault="007D48BC">
            <w:pPr>
              <w:pStyle w:val="ConsPlusNormal"/>
              <w:jc w:val="right"/>
            </w:pPr>
            <w:r>
              <w:t>500,4</w:t>
            </w:r>
          </w:p>
        </w:tc>
        <w:tc>
          <w:tcPr>
            <w:tcW w:w="295" w:type="pct"/>
            <w:vAlign w:val="bottom"/>
          </w:tcPr>
          <w:p w:rsidR="007D48BC" w:rsidRDefault="007D48BC">
            <w:pPr>
              <w:pStyle w:val="ConsPlusNormal"/>
              <w:jc w:val="right"/>
            </w:pPr>
            <w:r>
              <w:t>504,8</w:t>
            </w:r>
          </w:p>
        </w:tc>
      </w:tr>
      <w:tr w:rsidR="007D48BC" w:rsidTr="00C673A1">
        <w:tc>
          <w:tcPr>
            <w:tcW w:w="684" w:type="pct"/>
            <w:vAlign w:val="center"/>
          </w:tcPr>
          <w:p w:rsidR="007D48BC" w:rsidRDefault="007D48BC">
            <w:pPr>
              <w:pStyle w:val="ConsPlusNormal"/>
            </w:pPr>
            <w:r>
              <w:t xml:space="preserve">Численность безработных, </w:t>
            </w:r>
            <w:r>
              <w:lastRenderedPageBreak/>
              <w:t>зарегистрированных в органах государственной службы занятости</w:t>
            </w:r>
          </w:p>
        </w:tc>
        <w:tc>
          <w:tcPr>
            <w:tcW w:w="478" w:type="pct"/>
            <w:vAlign w:val="center"/>
          </w:tcPr>
          <w:p w:rsidR="007D48BC" w:rsidRDefault="007D48BC">
            <w:pPr>
              <w:pStyle w:val="ConsPlusNormal"/>
              <w:jc w:val="center"/>
            </w:pPr>
            <w:r>
              <w:lastRenderedPageBreak/>
              <w:t>тыс. чел.</w:t>
            </w:r>
          </w:p>
        </w:tc>
        <w:tc>
          <w:tcPr>
            <w:tcW w:w="295" w:type="pct"/>
            <w:vAlign w:val="bottom"/>
          </w:tcPr>
          <w:p w:rsidR="007D48BC" w:rsidRDefault="007D48BC">
            <w:pPr>
              <w:pStyle w:val="ConsPlusNormal"/>
              <w:jc w:val="right"/>
            </w:pPr>
            <w:r>
              <w:t>8,0</w:t>
            </w:r>
          </w:p>
        </w:tc>
        <w:tc>
          <w:tcPr>
            <w:tcW w:w="295" w:type="pct"/>
            <w:vAlign w:val="bottom"/>
          </w:tcPr>
          <w:p w:rsidR="007D48BC" w:rsidRDefault="007D48BC">
            <w:pPr>
              <w:pStyle w:val="ConsPlusNormal"/>
              <w:jc w:val="right"/>
            </w:pPr>
            <w:r>
              <w:t>7,0</w:t>
            </w:r>
          </w:p>
        </w:tc>
        <w:tc>
          <w:tcPr>
            <w:tcW w:w="295" w:type="pct"/>
            <w:vAlign w:val="bottom"/>
          </w:tcPr>
          <w:p w:rsidR="007D48BC" w:rsidRDefault="007D48BC">
            <w:pPr>
              <w:pStyle w:val="ConsPlusNormal"/>
              <w:jc w:val="right"/>
            </w:pPr>
            <w:r>
              <w:t>6,3</w:t>
            </w:r>
          </w:p>
        </w:tc>
        <w:tc>
          <w:tcPr>
            <w:tcW w:w="295" w:type="pct"/>
            <w:vAlign w:val="bottom"/>
          </w:tcPr>
          <w:p w:rsidR="007D48BC" w:rsidRDefault="007D48BC">
            <w:pPr>
              <w:pStyle w:val="ConsPlusNormal"/>
              <w:jc w:val="right"/>
            </w:pPr>
            <w:r>
              <w:t>7,2</w:t>
            </w:r>
          </w:p>
        </w:tc>
        <w:tc>
          <w:tcPr>
            <w:tcW w:w="295" w:type="pct"/>
            <w:vAlign w:val="bottom"/>
          </w:tcPr>
          <w:p w:rsidR="007D48BC" w:rsidRDefault="007D48BC">
            <w:pPr>
              <w:pStyle w:val="ConsPlusNormal"/>
              <w:jc w:val="right"/>
            </w:pPr>
            <w:r>
              <w:t>7,4</w:t>
            </w:r>
          </w:p>
        </w:tc>
        <w:tc>
          <w:tcPr>
            <w:tcW w:w="295" w:type="pct"/>
            <w:vAlign w:val="bottom"/>
          </w:tcPr>
          <w:p w:rsidR="007D48BC" w:rsidRDefault="007D48BC">
            <w:pPr>
              <w:pStyle w:val="ConsPlusNormal"/>
              <w:jc w:val="right"/>
            </w:pPr>
            <w:r>
              <w:t>7,2</w:t>
            </w:r>
          </w:p>
        </w:tc>
        <w:tc>
          <w:tcPr>
            <w:tcW w:w="295" w:type="pct"/>
            <w:vAlign w:val="bottom"/>
          </w:tcPr>
          <w:p w:rsidR="007D48BC" w:rsidRDefault="007D48BC">
            <w:pPr>
              <w:pStyle w:val="ConsPlusNormal"/>
              <w:jc w:val="right"/>
            </w:pPr>
            <w:r>
              <w:t>7,2</w:t>
            </w:r>
          </w:p>
        </w:tc>
        <w:tc>
          <w:tcPr>
            <w:tcW w:w="295" w:type="pct"/>
            <w:vAlign w:val="bottom"/>
          </w:tcPr>
          <w:p w:rsidR="007D48BC" w:rsidRDefault="007D48BC">
            <w:pPr>
              <w:pStyle w:val="ConsPlusNormal"/>
              <w:jc w:val="right"/>
            </w:pPr>
            <w:r>
              <w:t>7,4</w:t>
            </w:r>
          </w:p>
        </w:tc>
        <w:tc>
          <w:tcPr>
            <w:tcW w:w="295" w:type="pct"/>
            <w:vAlign w:val="bottom"/>
          </w:tcPr>
          <w:p w:rsidR="007D48BC" w:rsidRDefault="007D48BC">
            <w:pPr>
              <w:pStyle w:val="ConsPlusNormal"/>
              <w:jc w:val="right"/>
            </w:pPr>
            <w:r>
              <w:t>7,2</w:t>
            </w:r>
          </w:p>
        </w:tc>
        <w:tc>
          <w:tcPr>
            <w:tcW w:w="295" w:type="pct"/>
            <w:vAlign w:val="bottom"/>
          </w:tcPr>
          <w:p w:rsidR="007D48BC" w:rsidRDefault="007D48BC">
            <w:pPr>
              <w:pStyle w:val="ConsPlusNormal"/>
              <w:jc w:val="right"/>
            </w:pPr>
            <w:r>
              <w:t>7,2</w:t>
            </w:r>
          </w:p>
        </w:tc>
        <w:tc>
          <w:tcPr>
            <w:tcW w:w="295" w:type="pct"/>
            <w:vAlign w:val="bottom"/>
          </w:tcPr>
          <w:p w:rsidR="007D48BC" w:rsidRDefault="007D48BC">
            <w:pPr>
              <w:pStyle w:val="ConsPlusNormal"/>
              <w:jc w:val="right"/>
            </w:pPr>
            <w:r>
              <w:t>7,4</w:t>
            </w:r>
          </w:p>
        </w:tc>
        <w:tc>
          <w:tcPr>
            <w:tcW w:w="295" w:type="pct"/>
            <w:vAlign w:val="bottom"/>
          </w:tcPr>
          <w:p w:rsidR="007D48BC" w:rsidRDefault="007D48BC">
            <w:pPr>
              <w:pStyle w:val="ConsPlusNormal"/>
              <w:jc w:val="right"/>
            </w:pPr>
            <w:r>
              <w:t>7,2</w:t>
            </w:r>
          </w:p>
        </w:tc>
        <w:tc>
          <w:tcPr>
            <w:tcW w:w="295" w:type="pct"/>
            <w:vAlign w:val="bottom"/>
          </w:tcPr>
          <w:p w:rsidR="007D48BC" w:rsidRDefault="007D48BC">
            <w:pPr>
              <w:pStyle w:val="ConsPlusNormal"/>
              <w:jc w:val="right"/>
            </w:pPr>
            <w:r>
              <w:t>7,2</w:t>
            </w:r>
          </w:p>
        </w:tc>
      </w:tr>
      <w:tr w:rsidR="007D48BC" w:rsidTr="00C673A1">
        <w:tc>
          <w:tcPr>
            <w:tcW w:w="684" w:type="pct"/>
            <w:vAlign w:val="center"/>
          </w:tcPr>
          <w:p w:rsidR="007D48BC" w:rsidRDefault="007D48BC">
            <w:pPr>
              <w:pStyle w:val="ConsPlusNormal"/>
            </w:pPr>
            <w:r>
              <w:lastRenderedPageBreak/>
              <w:t>Уровень зарегистрированной безработицы (удельный вес безработных в численности экономически активного населения)</w:t>
            </w:r>
          </w:p>
        </w:tc>
        <w:tc>
          <w:tcPr>
            <w:tcW w:w="478" w:type="pct"/>
            <w:vAlign w:val="center"/>
          </w:tcPr>
          <w:p w:rsidR="007D48BC" w:rsidRDefault="007D48BC">
            <w:pPr>
              <w:pStyle w:val="ConsPlusNormal"/>
              <w:jc w:val="center"/>
            </w:pPr>
            <w:r>
              <w:t>%</w:t>
            </w:r>
          </w:p>
        </w:tc>
        <w:tc>
          <w:tcPr>
            <w:tcW w:w="295" w:type="pct"/>
            <w:vAlign w:val="bottom"/>
          </w:tcPr>
          <w:p w:rsidR="007D48BC" w:rsidRDefault="007D48BC">
            <w:pPr>
              <w:pStyle w:val="ConsPlusNormal"/>
              <w:jc w:val="right"/>
            </w:pPr>
            <w:r>
              <w:t>1,5</w:t>
            </w:r>
          </w:p>
        </w:tc>
        <w:tc>
          <w:tcPr>
            <w:tcW w:w="295" w:type="pct"/>
            <w:vAlign w:val="bottom"/>
          </w:tcPr>
          <w:p w:rsidR="007D48BC" w:rsidRDefault="007D48BC">
            <w:pPr>
              <w:pStyle w:val="ConsPlusNormal"/>
              <w:jc w:val="right"/>
            </w:pPr>
            <w:r>
              <w:t>1,3</w:t>
            </w:r>
          </w:p>
        </w:tc>
        <w:tc>
          <w:tcPr>
            <w:tcW w:w="295" w:type="pct"/>
            <w:vAlign w:val="bottom"/>
          </w:tcPr>
          <w:p w:rsidR="007D48BC" w:rsidRDefault="007D48BC">
            <w:pPr>
              <w:pStyle w:val="ConsPlusNormal"/>
              <w:jc w:val="right"/>
            </w:pPr>
            <w:r>
              <w:t>1,2</w:t>
            </w:r>
          </w:p>
        </w:tc>
        <w:tc>
          <w:tcPr>
            <w:tcW w:w="295" w:type="pct"/>
            <w:vAlign w:val="bottom"/>
          </w:tcPr>
          <w:p w:rsidR="007D48BC" w:rsidRDefault="007D48BC">
            <w:pPr>
              <w:pStyle w:val="ConsPlusNormal"/>
              <w:jc w:val="right"/>
            </w:pPr>
            <w:r>
              <w:t>1,3</w:t>
            </w:r>
          </w:p>
        </w:tc>
        <w:tc>
          <w:tcPr>
            <w:tcW w:w="295" w:type="pct"/>
            <w:vAlign w:val="bottom"/>
          </w:tcPr>
          <w:p w:rsidR="007D48BC" w:rsidRDefault="007D48BC">
            <w:pPr>
              <w:pStyle w:val="ConsPlusNormal"/>
              <w:jc w:val="right"/>
            </w:pPr>
            <w:r>
              <w:t>1,4</w:t>
            </w:r>
          </w:p>
        </w:tc>
        <w:tc>
          <w:tcPr>
            <w:tcW w:w="295" w:type="pct"/>
            <w:vAlign w:val="bottom"/>
          </w:tcPr>
          <w:p w:rsidR="007D48BC" w:rsidRDefault="007D48BC">
            <w:pPr>
              <w:pStyle w:val="ConsPlusNormal"/>
              <w:jc w:val="right"/>
            </w:pPr>
            <w:r>
              <w:t>1,3</w:t>
            </w:r>
          </w:p>
        </w:tc>
        <w:tc>
          <w:tcPr>
            <w:tcW w:w="295" w:type="pct"/>
            <w:vAlign w:val="bottom"/>
          </w:tcPr>
          <w:p w:rsidR="007D48BC" w:rsidRDefault="007D48BC">
            <w:pPr>
              <w:pStyle w:val="ConsPlusNormal"/>
              <w:jc w:val="right"/>
            </w:pPr>
            <w:r>
              <w:t>1,3</w:t>
            </w:r>
          </w:p>
        </w:tc>
        <w:tc>
          <w:tcPr>
            <w:tcW w:w="295" w:type="pct"/>
            <w:vAlign w:val="bottom"/>
          </w:tcPr>
          <w:p w:rsidR="007D48BC" w:rsidRDefault="007D48BC">
            <w:pPr>
              <w:pStyle w:val="ConsPlusNormal"/>
              <w:jc w:val="right"/>
            </w:pPr>
            <w:r>
              <w:t>1,4</w:t>
            </w:r>
          </w:p>
        </w:tc>
        <w:tc>
          <w:tcPr>
            <w:tcW w:w="295" w:type="pct"/>
            <w:vAlign w:val="bottom"/>
          </w:tcPr>
          <w:p w:rsidR="007D48BC" w:rsidRDefault="007D48BC">
            <w:pPr>
              <w:pStyle w:val="ConsPlusNormal"/>
              <w:jc w:val="right"/>
            </w:pPr>
            <w:r>
              <w:t>1,3</w:t>
            </w:r>
          </w:p>
        </w:tc>
        <w:tc>
          <w:tcPr>
            <w:tcW w:w="295" w:type="pct"/>
            <w:vAlign w:val="bottom"/>
          </w:tcPr>
          <w:p w:rsidR="007D48BC" w:rsidRDefault="007D48BC">
            <w:pPr>
              <w:pStyle w:val="ConsPlusNormal"/>
              <w:jc w:val="right"/>
            </w:pPr>
            <w:r>
              <w:t>1,3</w:t>
            </w:r>
          </w:p>
        </w:tc>
        <w:tc>
          <w:tcPr>
            <w:tcW w:w="295" w:type="pct"/>
            <w:vAlign w:val="bottom"/>
          </w:tcPr>
          <w:p w:rsidR="007D48BC" w:rsidRDefault="007D48BC">
            <w:pPr>
              <w:pStyle w:val="ConsPlusNormal"/>
              <w:jc w:val="right"/>
            </w:pPr>
            <w:r>
              <w:t>1,4</w:t>
            </w:r>
          </w:p>
        </w:tc>
        <w:tc>
          <w:tcPr>
            <w:tcW w:w="295" w:type="pct"/>
            <w:vAlign w:val="bottom"/>
          </w:tcPr>
          <w:p w:rsidR="007D48BC" w:rsidRDefault="007D48BC">
            <w:pPr>
              <w:pStyle w:val="ConsPlusNormal"/>
              <w:jc w:val="right"/>
            </w:pPr>
            <w:r>
              <w:t>1,3</w:t>
            </w:r>
          </w:p>
        </w:tc>
        <w:tc>
          <w:tcPr>
            <w:tcW w:w="295" w:type="pct"/>
            <w:vAlign w:val="bottom"/>
          </w:tcPr>
          <w:p w:rsidR="007D48BC" w:rsidRDefault="007D48BC">
            <w:pPr>
              <w:pStyle w:val="ConsPlusNormal"/>
              <w:jc w:val="right"/>
            </w:pPr>
            <w:r>
              <w:t>1,3</w:t>
            </w:r>
          </w:p>
        </w:tc>
      </w:tr>
      <w:tr w:rsidR="007D48BC" w:rsidTr="00C673A1">
        <w:tc>
          <w:tcPr>
            <w:tcW w:w="684" w:type="pct"/>
            <w:vAlign w:val="center"/>
          </w:tcPr>
          <w:p w:rsidR="007D48BC" w:rsidRDefault="007D48BC">
            <w:pPr>
              <w:pStyle w:val="ConsPlusNormal"/>
            </w:pPr>
            <w:r>
              <w:t>Уровень безработицы (по методологии МОТ)</w:t>
            </w:r>
          </w:p>
        </w:tc>
        <w:tc>
          <w:tcPr>
            <w:tcW w:w="478" w:type="pct"/>
            <w:vAlign w:val="center"/>
          </w:tcPr>
          <w:p w:rsidR="007D48BC" w:rsidRDefault="007D48BC">
            <w:pPr>
              <w:pStyle w:val="ConsPlusNormal"/>
              <w:jc w:val="center"/>
            </w:pPr>
            <w:r>
              <w:t>%</w:t>
            </w:r>
          </w:p>
        </w:tc>
        <w:tc>
          <w:tcPr>
            <w:tcW w:w="295" w:type="pct"/>
            <w:vAlign w:val="bottom"/>
          </w:tcPr>
          <w:p w:rsidR="007D48BC" w:rsidRDefault="007D48BC">
            <w:pPr>
              <w:pStyle w:val="ConsPlusNormal"/>
              <w:jc w:val="right"/>
            </w:pPr>
            <w:r>
              <w:t>6,3</w:t>
            </w:r>
          </w:p>
        </w:tc>
        <w:tc>
          <w:tcPr>
            <w:tcW w:w="295" w:type="pct"/>
            <w:vAlign w:val="bottom"/>
          </w:tcPr>
          <w:p w:rsidR="007D48BC" w:rsidRDefault="007D48BC">
            <w:pPr>
              <w:pStyle w:val="ConsPlusNormal"/>
              <w:jc w:val="right"/>
            </w:pPr>
            <w:r>
              <w:t>6,3</w:t>
            </w:r>
          </w:p>
        </w:tc>
        <w:tc>
          <w:tcPr>
            <w:tcW w:w="295" w:type="pct"/>
            <w:vAlign w:val="bottom"/>
          </w:tcPr>
          <w:p w:rsidR="007D48BC" w:rsidRDefault="007D48BC">
            <w:pPr>
              <w:pStyle w:val="ConsPlusNormal"/>
              <w:jc w:val="right"/>
            </w:pPr>
            <w:r>
              <w:t>6,3</w:t>
            </w:r>
          </w:p>
        </w:tc>
        <w:tc>
          <w:tcPr>
            <w:tcW w:w="295" w:type="pct"/>
            <w:vAlign w:val="bottom"/>
          </w:tcPr>
          <w:p w:rsidR="007D48BC" w:rsidRDefault="007D48BC">
            <w:pPr>
              <w:pStyle w:val="ConsPlusNormal"/>
              <w:jc w:val="right"/>
            </w:pPr>
            <w:r>
              <w:t>6,3</w:t>
            </w:r>
          </w:p>
        </w:tc>
        <w:tc>
          <w:tcPr>
            <w:tcW w:w="295" w:type="pct"/>
            <w:vAlign w:val="bottom"/>
          </w:tcPr>
          <w:p w:rsidR="007D48BC" w:rsidRDefault="007D48BC">
            <w:pPr>
              <w:pStyle w:val="ConsPlusNormal"/>
              <w:jc w:val="right"/>
            </w:pPr>
            <w:r>
              <w:t>6,3</w:t>
            </w:r>
          </w:p>
        </w:tc>
        <w:tc>
          <w:tcPr>
            <w:tcW w:w="295" w:type="pct"/>
            <w:vAlign w:val="bottom"/>
          </w:tcPr>
          <w:p w:rsidR="007D48BC" w:rsidRDefault="007D48BC">
            <w:pPr>
              <w:pStyle w:val="ConsPlusNormal"/>
              <w:jc w:val="right"/>
            </w:pPr>
            <w:r>
              <w:t>6,2</w:t>
            </w:r>
          </w:p>
        </w:tc>
        <w:tc>
          <w:tcPr>
            <w:tcW w:w="295" w:type="pct"/>
            <w:vAlign w:val="bottom"/>
          </w:tcPr>
          <w:p w:rsidR="007D48BC" w:rsidRDefault="007D48BC">
            <w:pPr>
              <w:pStyle w:val="ConsPlusNormal"/>
              <w:jc w:val="right"/>
            </w:pPr>
            <w:r>
              <w:t>6,2</w:t>
            </w:r>
          </w:p>
        </w:tc>
        <w:tc>
          <w:tcPr>
            <w:tcW w:w="295" w:type="pct"/>
            <w:vAlign w:val="bottom"/>
          </w:tcPr>
          <w:p w:rsidR="007D48BC" w:rsidRDefault="007D48BC">
            <w:pPr>
              <w:pStyle w:val="ConsPlusNormal"/>
              <w:jc w:val="right"/>
            </w:pPr>
            <w:r>
              <w:t>6,3</w:t>
            </w:r>
          </w:p>
        </w:tc>
        <w:tc>
          <w:tcPr>
            <w:tcW w:w="295" w:type="pct"/>
            <w:vAlign w:val="bottom"/>
          </w:tcPr>
          <w:p w:rsidR="007D48BC" w:rsidRDefault="007D48BC">
            <w:pPr>
              <w:pStyle w:val="ConsPlusNormal"/>
              <w:jc w:val="right"/>
            </w:pPr>
            <w:r>
              <w:t>6,2</w:t>
            </w:r>
          </w:p>
        </w:tc>
        <w:tc>
          <w:tcPr>
            <w:tcW w:w="295" w:type="pct"/>
            <w:vAlign w:val="bottom"/>
          </w:tcPr>
          <w:p w:rsidR="007D48BC" w:rsidRDefault="007D48BC">
            <w:pPr>
              <w:pStyle w:val="ConsPlusNormal"/>
              <w:jc w:val="right"/>
            </w:pPr>
            <w:r>
              <w:t>6,2</w:t>
            </w:r>
          </w:p>
        </w:tc>
        <w:tc>
          <w:tcPr>
            <w:tcW w:w="295" w:type="pct"/>
            <w:vAlign w:val="bottom"/>
          </w:tcPr>
          <w:p w:rsidR="007D48BC" w:rsidRDefault="007D48BC">
            <w:pPr>
              <w:pStyle w:val="ConsPlusNormal"/>
              <w:jc w:val="right"/>
            </w:pPr>
            <w:r>
              <w:t>6,3</w:t>
            </w:r>
          </w:p>
        </w:tc>
        <w:tc>
          <w:tcPr>
            <w:tcW w:w="295" w:type="pct"/>
            <w:vAlign w:val="bottom"/>
          </w:tcPr>
          <w:p w:rsidR="007D48BC" w:rsidRDefault="007D48BC">
            <w:pPr>
              <w:pStyle w:val="ConsPlusNormal"/>
              <w:jc w:val="right"/>
            </w:pPr>
            <w:r>
              <w:t>6,2</w:t>
            </w:r>
          </w:p>
        </w:tc>
        <w:tc>
          <w:tcPr>
            <w:tcW w:w="295" w:type="pct"/>
            <w:vAlign w:val="bottom"/>
          </w:tcPr>
          <w:p w:rsidR="007D48BC" w:rsidRDefault="007D48BC">
            <w:pPr>
              <w:pStyle w:val="ConsPlusNormal"/>
              <w:jc w:val="right"/>
            </w:pPr>
            <w:r>
              <w:t>6,2</w:t>
            </w:r>
          </w:p>
        </w:tc>
      </w:tr>
      <w:tr w:rsidR="007D48BC" w:rsidTr="00C673A1">
        <w:tc>
          <w:tcPr>
            <w:tcW w:w="2046" w:type="pct"/>
            <w:gridSpan w:val="5"/>
            <w:vAlign w:val="center"/>
          </w:tcPr>
          <w:p w:rsidR="007D48BC" w:rsidRDefault="007D48BC">
            <w:pPr>
              <w:pStyle w:val="ConsPlusNormal"/>
              <w:outlineLvl w:val="2"/>
            </w:pPr>
            <w:r>
              <w:t>Уровень жизни населения</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Реальная заработная плата</w:t>
            </w:r>
          </w:p>
        </w:tc>
        <w:tc>
          <w:tcPr>
            <w:tcW w:w="478" w:type="pct"/>
            <w:vAlign w:val="center"/>
          </w:tcPr>
          <w:p w:rsidR="007D48BC" w:rsidRDefault="007D48BC">
            <w:pPr>
              <w:pStyle w:val="ConsPlusNormal"/>
              <w:jc w:val="center"/>
            </w:pPr>
            <w:r>
              <w:t>% к предыдущему году</w:t>
            </w:r>
          </w:p>
        </w:tc>
        <w:tc>
          <w:tcPr>
            <w:tcW w:w="295" w:type="pct"/>
            <w:vAlign w:val="bottom"/>
          </w:tcPr>
          <w:p w:rsidR="007D48BC" w:rsidRDefault="007D48BC">
            <w:pPr>
              <w:pStyle w:val="ConsPlusNormal"/>
              <w:jc w:val="right"/>
            </w:pPr>
            <w:r>
              <w:t>100,4</w:t>
            </w:r>
          </w:p>
        </w:tc>
        <w:tc>
          <w:tcPr>
            <w:tcW w:w="295" w:type="pct"/>
            <w:vAlign w:val="bottom"/>
          </w:tcPr>
          <w:p w:rsidR="007D48BC" w:rsidRDefault="007D48BC">
            <w:pPr>
              <w:pStyle w:val="ConsPlusNormal"/>
              <w:jc w:val="right"/>
            </w:pPr>
            <w:r>
              <w:t>108,5</w:t>
            </w:r>
          </w:p>
        </w:tc>
        <w:tc>
          <w:tcPr>
            <w:tcW w:w="295" w:type="pct"/>
            <w:vAlign w:val="bottom"/>
          </w:tcPr>
          <w:p w:rsidR="007D48BC" w:rsidRDefault="007D48BC">
            <w:pPr>
              <w:pStyle w:val="ConsPlusNormal"/>
              <w:jc w:val="right"/>
            </w:pPr>
            <w:r>
              <w:t>98,4</w:t>
            </w:r>
          </w:p>
        </w:tc>
        <w:tc>
          <w:tcPr>
            <w:tcW w:w="295" w:type="pct"/>
            <w:vAlign w:val="bottom"/>
          </w:tcPr>
          <w:p w:rsidR="007D48BC" w:rsidRDefault="007D48BC">
            <w:pPr>
              <w:pStyle w:val="ConsPlusNormal"/>
              <w:jc w:val="right"/>
            </w:pPr>
            <w:r>
              <w:t>99,4</w:t>
            </w:r>
          </w:p>
        </w:tc>
        <w:tc>
          <w:tcPr>
            <w:tcW w:w="295" w:type="pct"/>
            <w:vAlign w:val="bottom"/>
          </w:tcPr>
          <w:p w:rsidR="007D48BC" w:rsidRDefault="007D48BC">
            <w:pPr>
              <w:pStyle w:val="ConsPlusNormal"/>
              <w:jc w:val="right"/>
            </w:pPr>
            <w:r>
              <w:t>100,5</w:t>
            </w:r>
          </w:p>
        </w:tc>
        <w:tc>
          <w:tcPr>
            <w:tcW w:w="295" w:type="pct"/>
            <w:vAlign w:val="bottom"/>
          </w:tcPr>
          <w:p w:rsidR="007D48BC" w:rsidRDefault="007D48BC">
            <w:pPr>
              <w:pStyle w:val="ConsPlusNormal"/>
              <w:jc w:val="right"/>
            </w:pPr>
            <w:r>
              <w:t>102,8</w:t>
            </w:r>
          </w:p>
        </w:tc>
        <w:tc>
          <w:tcPr>
            <w:tcW w:w="295" w:type="pct"/>
            <w:vAlign w:val="bottom"/>
          </w:tcPr>
          <w:p w:rsidR="007D48BC" w:rsidRDefault="007D48BC">
            <w:pPr>
              <w:pStyle w:val="ConsPlusNormal"/>
              <w:jc w:val="right"/>
            </w:pPr>
            <w:r>
              <w:t>102,8</w:t>
            </w:r>
          </w:p>
        </w:tc>
        <w:tc>
          <w:tcPr>
            <w:tcW w:w="295" w:type="pct"/>
            <w:vAlign w:val="bottom"/>
          </w:tcPr>
          <w:p w:rsidR="007D48BC" w:rsidRDefault="007D48BC">
            <w:pPr>
              <w:pStyle w:val="ConsPlusNormal"/>
              <w:jc w:val="right"/>
            </w:pPr>
            <w:r>
              <w:t>101,2</w:t>
            </w:r>
          </w:p>
        </w:tc>
        <w:tc>
          <w:tcPr>
            <w:tcW w:w="295" w:type="pct"/>
            <w:vAlign w:val="bottom"/>
          </w:tcPr>
          <w:p w:rsidR="007D48BC" w:rsidRDefault="007D48BC">
            <w:pPr>
              <w:pStyle w:val="ConsPlusNormal"/>
              <w:jc w:val="right"/>
            </w:pPr>
            <w:r>
              <w:t>103,7</w:t>
            </w:r>
          </w:p>
        </w:tc>
        <w:tc>
          <w:tcPr>
            <w:tcW w:w="295" w:type="pct"/>
            <w:vAlign w:val="bottom"/>
          </w:tcPr>
          <w:p w:rsidR="007D48BC" w:rsidRDefault="007D48BC">
            <w:pPr>
              <w:pStyle w:val="ConsPlusNormal"/>
              <w:jc w:val="right"/>
            </w:pPr>
            <w:r>
              <w:t>103,7</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103,9</w:t>
            </w:r>
          </w:p>
        </w:tc>
        <w:tc>
          <w:tcPr>
            <w:tcW w:w="295" w:type="pct"/>
            <w:vAlign w:val="bottom"/>
          </w:tcPr>
          <w:p w:rsidR="007D48BC" w:rsidRDefault="007D48BC">
            <w:pPr>
              <w:pStyle w:val="ConsPlusNormal"/>
              <w:jc w:val="right"/>
            </w:pPr>
            <w:r>
              <w:t>103,9</w:t>
            </w:r>
          </w:p>
        </w:tc>
      </w:tr>
      <w:tr w:rsidR="007D48BC" w:rsidTr="00C673A1">
        <w:tc>
          <w:tcPr>
            <w:tcW w:w="684" w:type="pct"/>
            <w:vAlign w:val="center"/>
          </w:tcPr>
          <w:p w:rsidR="007D48BC" w:rsidRDefault="007D48BC">
            <w:pPr>
              <w:pStyle w:val="ConsPlusNormal"/>
            </w:pPr>
            <w:r>
              <w:t>Среднемесячная номинальная начисленная заработная плата в целом по региону</w:t>
            </w:r>
          </w:p>
        </w:tc>
        <w:tc>
          <w:tcPr>
            <w:tcW w:w="478" w:type="pct"/>
            <w:vAlign w:val="center"/>
          </w:tcPr>
          <w:p w:rsidR="007D48BC" w:rsidRDefault="007D48BC">
            <w:pPr>
              <w:pStyle w:val="ConsPlusNormal"/>
              <w:jc w:val="center"/>
            </w:pPr>
            <w:r>
              <w:t>рублей</w:t>
            </w:r>
          </w:p>
        </w:tc>
        <w:tc>
          <w:tcPr>
            <w:tcW w:w="295" w:type="pct"/>
            <w:vAlign w:val="bottom"/>
          </w:tcPr>
          <w:p w:rsidR="007D48BC" w:rsidRDefault="007D48BC">
            <w:pPr>
              <w:pStyle w:val="ConsPlusNormal"/>
              <w:jc w:val="right"/>
            </w:pPr>
            <w:r>
              <w:t>37517,6</w:t>
            </w:r>
          </w:p>
        </w:tc>
        <w:tc>
          <w:tcPr>
            <w:tcW w:w="295" w:type="pct"/>
            <w:vAlign w:val="bottom"/>
          </w:tcPr>
          <w:p w:rsidR="007D48BC" w:rsidRDefault="007D48BC">
            <w:pPr>
              <w:pStyle w:val="ConsPlusNormal"/>
              <w:jc w:val="right"/>
            </w:pPr>
            <w:r>
              <w:t>41900,9</w:t>
            </w:r>
          </w:p>
        </w:tc>
        <w:tc>
          <w:tcPr>
            <w:tcW w:w="295" w:type="pct"/>
            <w:vAlign w:val="bottom"/>
          </w:tcPr>
          <w:p w:rsidR="007D48BC" w:rsidRDefault="007D48BC">
            <w:pPr>
              <w:pStyle w:val="ConsPlusNormal"/>
              <w:jc w:val="right"/>
            </w:pPr>
            <w:r>
              <w:t>43232,4</w:t>
            </w:r>
          </w:p>
        </w:tc>
        <w:tc>
          <w:tcPr>
            <w:tcW w:w="295" w:type="pct"/>
            <w:vAlign w:val="bottom"/>
          </w:tcPr>
          <w:p w:rsidR="007D48BC" w:rsidRDefault="007D48BC">
            <w:pPr>
              <w:pStyle w:val="ConsPlusNormal"/>
              <w:jc w:val="right"/>
            </w:pPr>
            <w:r>
              <w:t>43909,2</w:t>
            </w:r>
          </w:p>
        </w:tc>
        <w:tc>
          <w:tcPr>
            <w:tcW w:w="295" w:type="pct"/>
            <w:vAlign w:val="bottom"/>
          </w:tcPr>
          <w:p w:rsidR="007D48BC" w:rsidRDefault="007D48BC">
            <w:pPr>
              <w:pStyle w:val="ConsPlusNormal"/>
              <w:jc w:val="right"/>
            </w:pPr>
            <w:r>
              <w:t>45838,1</w:t>
            </w:r>
          </w:p>
        </w:tc>
        <w:tc>
          <w:tcPr>
            <w:tcW w:w="295" w:type="pct"/>
            <w:vAlign w:val="bottom"/>
          </w:tcPr>
          <w:p w:rsidR="007D48BC" w:rsidRDefault="007D48BC">
            <w:pPr>
              <w:pStyle w:val="ConsPlusNormal"/>
              <w:jc w:val="right"/>
            </w:pPr>
            <w:r>
              <w:t>46796,5</w:t>
            </w:r>
          </w:p>
        </w:tc>
        <w:tc>
          <w:tcPr>
            <w:tcW w:w="295" w:type="pct"/>
            <w:vAlign w:val="bottom"/>
          </w:tcPr>
          <w:p w:rsidR="007D48BC" w:rsidRDefault="007D48BC">
            <w:pPr>
              <w:pStyle w:val="ConsPlusNormal"/>
              <w:jc w:val="right"/>
            </w:pPr>
            <w:r>
              <w:t>46796,5</w:t>
            </w:r>
          </w:p>
        </w:tc>
        <w:tc>
          <w:tcPr>
            <w:tcW w:w="295" w:type="pct"/>
            <w:vAlign w:val="bottom"/>
          </w:tcPr>
          <w:p w:rsidR="007D48BC" w:rsidRDefault="007D48BC">
            <w:pPr>
              <w:pStyle w:val="ConsPlusNormal"/>
              <w:jc w:val="right"/>
            </w:pPr>
            <w:r>
              <w:t>48136,3</w:t>
            </w:r>
          </w:p>
        </w:tc>
        <w:tc>
          <w:tcPr>
            <w:tcW w:w="295" w:type="pct"/>
            <w:vAlign w:val="bottom"/>
          </w:tcPr>
          <w:p w:rsidR="007D48BC" w:rsidRDefault="007D48BC">
            <w:pPr>
              <w:pStyle w:val="ConsPlusNormal"/>
              <w:jc w:val="right"/>
            </w:pPr>
            <w:r>
              <w:t>50298,3</w:t>
            </w:r>
          </w:p>
        </w:tc>
        <w:tc>
          <w:tcPr>
            <w:tcW w:w="295" w:type="pct"/>
            <w:vAlign w:val="bottom"/>
          </w:tcPr>
          <w:p w:rsidR="007D48BC" w:rsidRDefault="007D48BC">
            <w:pPr>
              <w:pStyle w:val="ConsPlusNormal"/>
              <w:jc w:val="right"/>
            </w:pPr>
            <w:r>
              <w:t>50298,3</w:t>
            </w:r>
          </w:p>
        </w:tc>
        <w:tc>
          <w:tcPr>
            <w:tcW w:w="295" w:type="pct"/>
            <w:vAlign w:val="bottom"/>
          </w:tcPr>
          <w:p w:rsidR="007D48BC" w:rsidRDefault="007D48BC">
            <w:pPr>
              <w:pStyle w:val="ConsPlusNormal"/>
              <w:jc w:val="right"/>
            </w:pPr>
            <w:r>
              <w:t>50786,7</w:t>
            </w:r>
          </w:p>
        </w:tc>
        <w:tc>
          <w:tcPr>
            <w:tcW w:w="295" w:type="pct"/>
            <w:vAlign w:val="bottom"/>
          </w:tcPr>
          <w:p w:rsidR="007D48BC" w:rsidRDefault="007D48BC">
            <w:pPr>
              <w:pStyle w:val="ConsPlusNormal"/>
              <w:jc w:val="right"/>
            </w:pPr>
            <w:r>
              <w:t>54292,3</w:t>
            </w:r>
          </w:p>
        </w:tc>
        <w:tc>
          <w:tcPr>
            <w:tcW w:w="295" w:type="pct"/>
            <w:vAlign w:val="bottom"/>
          </w:tcPr>
          <w:p w:rsidR="007D48BC" w:rsidRDefault="007D48BC">
            <w:pPr>
              <w:pStyle w:val="ConsPlusNormal"/>
              <w:jc w:val="right"/>
            </w:pPr>
            <w:r>
              <w:t>54292,3</w:t>
            </w:r>
          </w:p>
        </w:tc>
      </w:tr>
      <w:tr w:rsidR="007D48BC" w:rsidTr="00C673A1">
        <w:tc>
          <w:tcPr>
            <w:tcW w:w="684" w:type="pct"/>
            <w:vAlign w:val="center"/>
          </w:tcPr>
          <w:p w:rsidR="007D48BC" w:rsidRDefault="007D48BC">
            <w:pPr>
              <w:pStyle w:val="ConsPlusNormal"/>
            </w:pPr>
            <w:r>
              <w:t>Реальные располагаемые денежные доходы</w:t>
            </w:r>
          </w:p>
        </w:tc>
        <w:tc>
          <w:tcPr>
            <w:tcW w:w="478" w:type="pct"/>
            <w:vAlign w:val="center"/>
          </w:tcPr>
          <w:p w:rsidR="007D48BC" w:rsidRDefault="007D48BC">
            <w:pPr>
              <w:pStyle w:val="ConsPlusNormal"/>
              <w:jc w:val="center"/>
            </w:pPr>
            <w:r>
              <w:t>% к предыдущему году</w:t>
            </w:r>
          </w:p>
        </w:tc>
        <w:tc>
          <w:tcPr>
            <w:tcW w:w="295" w:type="pct"/>
            <w:vAlign w:val="bottom"/>
          </w:tcPr>
          <w:p w:rsidR="007D48BC" w:rsidRDefault="007D48BC">
            <w:pPr>
              <w:pStyle w:val="ConsPlusNormal"/>
              <w:jc w:val="right"/>
            </w:pPr>
            <w:r>
              <w:t>97,3</w:t>
            </w:r>
          </w:p>
        </w:tc>
        <w:tc>
          <w:tcPr>
            <w:tcW w:w="295" w:type="pct"/>
            <w:vAlign w:val="bottom"/>
          </w:tcPr>
          <w:p w:rsidR="007D48BC" w:rsidRDefault="007D48BC">
            <w:pPr>
              <w:pStyle w:val="ConsPlusNormal"/>
              <w:jc w:val="right"/>
            </w:pPr>
            <w:r>
              <w:t>98,5</w:t>
            </w:r>
          </w:p>
        </w:tc>
        <w:tc>
          <w:tcPr>
            <w:tcW w:w="295" w:type="pct"/>
            <w:vAlign w:val="bottom"/>
          </w:tcPr>
          <w:p w:rsidR="007D48BC" w:rsidRDefault="007D48BC">
            <w:pPr>
              <w:pStyle w:val="ConsPlusNormal"/>
              <w:jc w:val="right"/>
            </w:pPr>
            <w:r>
              <w:t>98,9</w:t>
            </w:r>
          </w:p>
        </w:tc>
        <w:tc>
          <w:tcPr>
            <w:tcW w:w="295" w:type="pct"/>
            <w:vAlign w:val="bottom"/>
          </w:tcPr>
          <w:p w:rsidR="007D48BC" w:rsidRDefault="007D48BC">
            <w:pPr>
              <w:pStyle w:val="ConsPlusNormal"/>
              <w:jc w:val="right"/>
            </w:pPr>
            <w:r>
              <w:t>99,0</w:t>
            </w:r>
          </w:p>
        </w:tc>
        <w:tc>
          <w:tcPr>
            <w:tcW w:w="295" w:type="pct"/>
            <w:vAlign w:val="bottom"/>
          </w:tcPr>
          <w:p w:rsidR="007D48BC" w:rsidRDefault="007D48BC">
            <w:pPr>
              <w:pStyle w:val="ConsPlusNormal"/>
              <w:jc w:val="right"/>
            </w:pPr>
            <w:r>
              <w:t>99,8</w:t>
            </w:r>
          </w:p>
        </w:tc>
        <w:tc>
          <w:tcPr>
            <w:tcW w:w="295" w:type="pct"/>
            <w:vAlign w:val="bottom"/>
          </w:tcPr>
          <w:p w:rsidR="007D48BC" w:rsidRDefault="007D48BC">
            <w:pPr>
              <w:pStyle w:val="ConsPlusNormal"/>
              <w:jc w:val="right"/>
            </w:pPr>
            <w:r>
              <w:t>101,1</w:t>
            </w:r>
          </w:p>
        </w:tc>
        <w:tc>
          <w:tcPr>
            <w:tcW w:w="295" w:type="pct"/>
            <w:vAlign w:val="bottom"/>
          </w:tcPr>
          <w:p w:rsidR="007D48BC" w:rsidRDefault="007D48BC">
            <w:pPr>
              <w:pStyle w:val="ConsPlusNormal"/>
              <w:jc w:val="right"/>
            </w:pPr>
            <w:r>
              <w:t>101,3</w:t>
            </w:r>
          </w:p>
        </w:tc>
        <w:tc>
          <w:tcPr>
            <w:tcW w:w="295" w:type="pct"/>
            <w:vAlign w:val="bottom"/>
          </w:tcPr>
          <w:p w:rsidR="007D48BC" w:rsidRDefault="007D48BC">
            <w:pPr>
              <w:pStyle w:val="ConsPlusNormal"/>
              <w:jc w:val="right"/>
            </w:pPr>
            <w:r>
              <w:t>100,2</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101,8</w:t>
            </w:r>
          </w:p>
        </w:tc>
        <w:tc>
          <w:tcPr>
            <w:tcW w:w="295" w:type="pct"/>
            <w:vAlign w:val="bottom"/>
          </w:tcPr>
          <w:p w:rsidR="007D48BC" w:rsidRDefault="007D48BC">
            <w:pPr>
              <w:pStyle w:val="ConsPlusNormal"/>
              <w:jc w:val="right"/>
            </w:pPr>
            <w:r>
              <w:t>100,3</w:t>
            </w:r>
          </w:p>
        </w:tc>
        <w:tc>
          <w:tcPr>
            <w:tcW w:w="295" w:type="pct"/>
            <w:vAlign w:val="bottom"/>
          </w:tcPr>
          <w:p w:rsidR="007D48BC" w:rsidRDefault="007D48BC">
            <w:pPr>
              <w:pStyle w:val="ConsPlusNormal"/>
              <w:jc w:val="right"/>
            </w:pPr>
            <w:r>
              <w:t>101,5</w:t>
            </w:r>
          </w:p>
        </w:tc>
        <w:tc>
          <w:tcPr>
            <w:tcW w:w="295" w:type="pct"/>
            <w:vAlign w:val="bottom"/>
          </w:tcPr>
          <w:p w:rsidR="007D48BC" w:rsidRDefault="007D48BC">
            <w:pPr>
              <w:pStyle w:val="ConsPlusNormal"/>
              <w:jc w:val="right"/>
            </w:pPr>
            <w:r>
              <w:t>101,9</w:t>
            </w:r>
          </w:p>
        </w:tc>
      </w:tr>
      <w:tr w:rsidR="007D48BC" w:rsidTr="00C673A1">
        <w:tc>
          <w:tcPr>
            <w:tcW w:w="684" w:type="pct"/>
            <w:vAlign w:val="center"/>
          </w:tcPr>
          <w:p w:rsidR="007D48BC" w:rsidRDefault="007D48BC">
            <w:pPr>
              <w:pStyle w:val="ConsPlusNormal"/>
            </w:pPr>
            <w:r>
              <w:lastRenderedPageBreak/>
              <w:t>Доля населения с денежными доходами ниже прожиточного минимума</w:t>
            </w:r>
          </w:p>
        </w:tc>
        <w:tc>
          <w:tcPr>
            <w:tcW w:w="478" w:type="pct"/>
            <w:vAlign w:val="center"/>
          </w:tcPr>
          <w:p w:rsidR="007D48BC" w:rsidRDefault="007D48BC">
            <w:pPr>
              <w:pStyle w:val="ConsPlusNormal"/>
              <w:jc w:val="center"/>
            </w:pPr>
            <w:proofErr w:type="gramStart"/>
            <w:r>
              <w:t>в</w:t>
            </w:r>
            <w:proofErr w:type="gramEnd"/>
            <w:r>
              <w:t xml:space="preserve"> % ко всему населению</w:t>
            </w:r>
          </w:p>
        </w:tc>
        <w:tc>
          <w:tcPr>
            <w:tcW w:w="295" w:type="pct"/>
            <w:vAlign w:val="bottom"/>
          </w:tcPr>
          <w:p w:rsidR="007D48BC" w:rsidRDefault="007D48BC">
            <w:pPr>
              <w:pStyle w:val="ConsPlusNormal"/>
              <w:jc w:val="right"/>
            </w:pPr>
            <w:r>
              <w:t>16,0</w:t>
            </w:r>
          </w:p>
        </w:tc>
        <w:tc>
          <w:tcPr>
            <w:tcW w:w="295" w:type="pct"/>
            <w:vAlign w:val="bottom"/>
          </w:tcPr>
          <w:p w:rsidR="007D48BC" w:rsidRDefault="007D48BC">
            <w:pPr>
              <w:pStyle w:val="ConsPlusNormal"/>
              <w:jc w:val="right"/>
            </w:pPr>
            <w:r>
              <w:t>15,7</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14,0</w:t>
            </w:r>
          </w:p>
        </w:tc>
        <w:tc>
          <w:tcPr>
            <w:tcW w:w="295" w:type="pct"/>
            <w:vAlign w:val="bottom"/>
          </w:tcPr>
          <w:p w:rsidR="007D48BC" w:rsidRDefault="007D48BC">
            <w:pPr>
              <w:pStyle w:val="ConsPlusNormal"/>
              <w:jc w:val="right"/>
            </w:pPr>
            <w:r>
              <w:t>13,7</w:t>
            </w:r>
          </w:p>
        </w:tc>
        <w:tc>
          <w:tcPr>
            <w:tcW w:w="295" w:type="pct"/>
            <w:vAlign w:val="bottom"/>
          </w:tcPr>
          <w:p w:rsidR="007D48BC" w:rsidRDefault="007D48BC">
            <w:pPr>
              <w:pStyle w:val="ConsPlusNormal"/>
              <w:jc w:val="right"/>
            </w:pPr>
            <w:r>
              <w:t>12,7</w:t>
            </w:r>
          </w:p>
        </w:tc>
        <w:tc>
          <w:tcPr>
            <w:tcW w:w="295" w:type="pct"/>
            <w:vAlign w:val="bottom"/>
          </w:tcPr>
          <w:p w:rsidR="007D48BC" w:rsidRDefault="007D48BC">
            <w:pPr>
              <w:pStyle w:val="ConsPlusNormal"/>
              <w:jc w:val="right"/>
            </w:pPr>
            <w:r>
              <w:t>12,5</w:t>
            </w:r>
          </w:p>
        </w:tc>
        <w:tc>
          <w:tcPr>
            <w:tcW w:w="295" w:type="pct"/>
            <w:vAlign w:val="bottom"/>
          </w:tcPr>
          <w:p w:rsidR="007D48BC" w:rsidRDefault="007D48BC">
            <w:pPr>
              <w:pStyle w:val="ConsPlusNormal"/>
              <w:jc w:val="right"/>
            </w:pPr>
            <w:r>
              <w:t>12,1</w:t>
            </w:r>
          </w:p>
        </w:tc>
        <w:tc>
          <w:tcPr>
            <w:tcW w:w="295" w:type="pct"/>
            <w:vAlign w:val="bottom"/>
          </w:tcPr>
          <w:p w:rsidR="007D48BC" w:rsidRDefault="007D48BC">
            <w:pPr>
              <w:pStyle w:val="ConsPlusNormal"/>
              <w:jc w:val="right"/>
            </w:pPr>
            <w:r>
              <w:t>11,5</w:t>
            </w:r>
          </w:p>
        </w:tc>
        <w:tc>
          <w:tcPr>
            <w:tcW w:w="295" w:type="pct"/>
            <w:vAlign w:val="bottom"/>
          </w:tcPr>
          <w:p w:rsidR="007D48BC" w:rsidRDefault="007D48BC">
            <w:pPr>
              <w:pStyle w:val="ConsPlusNormal"/>
              <w:jc w:val="right"/>
            </w:pPr>
            <w:r>
              <w:t>11,2</w:t>
            </w:r>
          </w:p>
        </w:tc>
        <w:tc>
          <w:tcPr>
            <w:tcW w:w="295" w:type="pct"/>
            <w:vAlign w:val="bottom"/>
          </w:tcPr>
          <w:p w:rsidR="007D48BC" w:rsidRDefault="007D48BC">
            <w:pPr>
              <w:pStyle w:val="ConsPlusNormal"/>
              <w:jc w:val="right"/>
            </w:pPr>
            <w:r>
              <w:t>10,8</w:t>
            </w:r>
          </w:p>
        </w:tc>
        <w:tc>
          <w:tcPr>
            <w:tcW w:w="295" w:type="pct"/>
            <w:vAlign w:val="bottom"/>
          </w:tcPr>
          <w:p w:rsidR="007D48BC" w:rsidRDefault="007D48BC">
            <w:pPr>
              <w:pStyle w:val="ConsPlusNormal"/>
              <w:jc w:val="right"/>
            </w:pPr>
            <w:r>
              <w:t>10,4</w:t>
            </w:r>
          </w:p>
        </w:tc>
        <w:tc>
          <w:tcPr>
            <w:tcW w:w="295" w:type="pct"/>
            <w:vAlign w:val="bottom"/>
          </w:tcPr>
          <w:p w:rsidR="007D48BC" w:rsidRDefault="007D48BC">
            <w:pPr>
              <w:pStyle w:val="ConsPlusNormal"/>
              <w:jc w:val="right"/>
            </w:pPr>
            <w:r>
              <w:t>10,0</w:t>
            </w:r>
          </w:p>
        </w:tc>
      </w:tr>
      <w:tr w:rsidR="007D48BC" w:rsidTr="00C673A1">
        <w:tc>
          <w:tcPr>
            <w:tcW w:w="684" w:type="pct"/>
            <w:vAlign w:val="center"/>
          </w:tcPr>
          <w:p w:rsidR="007D48BC" w:rsidRDefault="007D48BC">
            <w:pPr>
              <w:pStyle w:val="ConsPlusNormal"/>
            </w:pPr>
            <w:r>
              <w:t>Величина прожиточного минимума в среднем на душу населения в месяц</w:t>
            </w:r>
          </w:p>
        </w:tc>
        <w:tc>
          <w:tcPr>
            <w:tcW w:w="478" w:type="pct"/>
            <w:vAlign w:val="center"/>
          </w:tcPr>
          <w:p w:rsidR="007D48BC" w:rsidRDefault="007D48BC">
            <w:pPr>
              <w:pStyle w:val="ConsPlusNormal"/>
              <w:jc w:val="center"/>
            </w:pPr>
            <w:r>
              <w:t>рублей</w:t>
            </w:r>
          </w:p>
        </w:tc>
        <w:tc>
          <w:tcPr>
            <w:tcW w:w="295" w:type="pct"/>
            <w:vAlign w:val="bottom"/>
          </w:tcPr>
          <w:p w:rsidR="007D48BC" w:rsidRDefault="007D48BC">
            <w:pPr>
              <w:pStyle w:val="ConsPlusNormal"/>
              <w:jc w:val="right"/>
            </w:pPr>
            <w:r>
              <w:t>10747,3</w:t>
            </w:r>
          </w:p>
        </w:tc>
        <w:tc>
          <w:tcPr>
            <w:tcW w:w="295" w:type="pct"/>
            <w:vAlign w:val="bottom"/>
          </w:tcPr>
          <w:p w:rsidR="007D48BC" w:rsidRDefault="007D48BC">
            <w:pPr>
              <w:pStyle w:val="ConsPlusNormal"/>
              <w:jc w:val="right"/>
            </w:pPr>
            <w:r>
              <w:t>10906,5</w:t>
            </w:r>
          </w:p>
        </w:tc>
        <w:tc>
          <w:tcPr>
            <w:tcW w:w="295" w:type="pct"/>
            <w:vAlign w:val="bottom"/>
          </w:tcPr>
          <w:p w:rsidR="007D48BC" w:rsidRDefault="007D48BC">
            <w:pPr>
              <w:pStyle w:val="ConsPlusNormal"/>
              <w:jc w:val="right"/>
            </w:pPr>
            <w:r>
              <w:t>11846,0</w:t>
            </w:r>
          </w:p>
        </w:tc>
        <w:tc>
          <w:tcPr>
            <w:tcW w:w="295" w:type="pct"/>
            <w:vAlign w:val="bottom"/>
          </w:tcPr>
          <w:p w:rsidR="007D48BC" w:rsidRDefault="007D48BC">
            <w:pPr>
              <w:pStyle w:val="ConsPlusNormal"/>
              <w:jc w:val="right"/>
            </w:pPr>
            <w:r>
              <w:t>11574,9</w:t>
            </w:r>
          </w:p>
        </w:tc>
        <w:tc>
          <w:tcPr>
            <w:tcW w:w="295" w:type="pct"/>
            <w:vAlign w:val="bottom"/>
          </w:tcPr>
          <w:p w:rsidR="007D48BC" w:rsidRDefault="007D48BC">
            <w:pPr>
              <w:pStyle w:val="ConsPlusNormal"/>
              <w:jc w:val="right"/>
            </w:pPr>
            <w:r>
              <w:t>11980,1</w:t>
            </w:r>
          </w:p>
        </w:tc>
        <w:tc>
          <w:tcPr>
            <w:tcW w:w="295" w:type="pct"/>
            <w:vAlign w:val="bottom"/>
          </w:tcPr>
          <w:p w:rsidR="007D48BC" w:rsidRDefault="007D48BC">
            <w:pPr>
              <w:pStyle w:val="ConsPlusNormal"/>
              <w:jc w:val="right"/>
            </w:pPr>
            <w:r>
              <w:t>11959,9</w:t>
            </w:r>
          </w:p>
        </w:tc>
        <w:tc>
          <w:tcPr>
            <w:tcW w:w="295" w:type="pct"/>
            <w:vAlign w:val="bottom"/>
          </w:tcPr>
          <w:p w:rsidR="007D48BC" w:rsidRDefault="007D48BC">
            <w:pPr>
              <w:pStyle w:val="ConsPlusNormal"/>
              <w:jc w:val="right"/>
            </w:pPr>
            <w:r>
              <w:t>11959,9</w:t>
            </w:r>
          </w:p>
        </w:tc>
        <w:tc>
          <w:tcPr>
            <w:tcW w:w="295" w:type="pct"/>
            <w:vAlign w:val="bottom"/>
          </w:tcPr>
          <w:p w:rsidR="007D48BC" w:rsidRDefault="007D48BC">
            <w:pPr>
              <w:pStyle w:val="ConsPlusNormal"/>
              <w:jc w:val="right"/>
            </w:pPr>
            <w:r>
              <w:t>12362,2</w:t>
            </w:r>
          </w:p>
        </w:tc>
        <w:tc>
          <w:tcPr>
            <w:tcW w:w="295" w:type="pct"/>
            <w:vAlign w:val="bottom"/>
          </w:tcPr>
          <w:p w:rsidR="007D48BC" w:rsidRDefault="007D48BC">
            <w:pPr>
              <w:pStyle w:val="ConsPlusNormal"/>
              <w:jc w:val="right"/>
            </w:pPr>
            <w:r>
              <w:t>12317,6</w:t>
            </w:r>
          </w:p>
        </w:tc>
        <w:tc>
          <w:tcPr>
            <w:tcW w:w="295" w:type="pct"/>
            <w:vAlign w:val="bottom"/>
          </w:tcPr>
          <w:p w:rsidR="007D48BC" w:rsidRDefault="007D48BC">
            <w:pPr>
              <w:pStyle w:val="ConsPlusNormal"/>
              <w:jc w:val="right"/>
            </w:pPr>
            <w:r>
              <w:t>12317,6</w:t>
            </w:r>
          </w:p>
        </w:tc>
        <w:tc>
          <w:tcPr>
            <w:tcW w:w="295" w:type="pct"/>
            <w:vAlign w:val="bottom"/>
          </w:tcPr>
          <w:p w:rsidR="007D48BC" w:rsidRDefault="007D48BC">
            <w:pPr>
              <w:pStyle w:val="ConsPlusNormal"/>
              <w:jc w:val="right"/>
            </w:pPr>
            <w:r>
              <w:t>12797,1</w:t>
            </w:r>
          </w:p>
        </w:tc>
        <w:tc>
          <w:tcPr>
            <w:tcW w:w="295" w:type="pct"/>
            <w:vAlign w:val="bottom"/>
          </w:tcPr>
          <w:p w:rsidR="007D48BC" w:rsidRDefault="007D48BC">
            <w:pPr>
              <w:pStyle w:val="ConsPlusNormal"/>
              <w:jc w:val="right"/>
            </w:pPr>
            <w:r>
              <w:t>12726,5</w:t>
            </w:r>
          </w:p>
        </w:tc>
        <w:tc>
          <w:tcPr>
            <w:tcW w:w="295" w:type="pct"/>
            <w:vAlign w:val="bottom"/>
          </w:tcPr>
          <w:p w:rsidR="007D48BC" w:rsidRDefault="007D48BC">
            <w:pPr>
              <w:pStyle w:val="ConsPlusNormal"/>
              <w:jc w:val="right"/>
            </w:pPr>
            <w:r>
              <w:t>12726,5</w:t>
            </w:r>
          </w:p>
        </w:tc>
      </w:tr>
      <w:tr w:rsidR="007D48BC" w:rsidTr="00C673A1">
        <w:tc>
          <w:tcPr>
            <w:tcW w:w="2046" w:type="pct"/>
            <w:gridSpan w:val="5"/>
            <w:vAlign w:val="center"/>
          </w:tcPr>
          <w:p w:rsidR="007D48BC" w:rsidRDefault="007D48BC">
            <w:pPr>
              <w:pStyle w:val="ConsPlusNormal"/>
              <w:outlineLvl w:val="2"/>
            </w:pPr>
            <w:r>
              <w:t>Жилищно-коммунальное хозяйство</w:t>
            </w: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c>
          <w:tcPr>
            <w:tcW w:w="295" w:type="pct"/>
            <w:vAlign w:val="bottom"/>
          </w:tcPr>
          <w:p w:rsidR="007D48BC" w:rsidRDefault="007D48BC">
            <w:pPr>
              <w:pStyle w:val="ConsPlusNormal"/>
            </w:pPr>
          </w:p>
        </w:tc>
      </w:tr>
      <w:tr w:rsidR="007D48BC" w:rsidTr="00C673A1">
        <w:tc>
          <w:tcPr>
            <w:tcW w:w="684" w:type="pct"/>
            <w:vAlign w:val="center"/>
          </w:tcPr>
          <w:p w:rsidR="007D48BC" w:rsidRDefault="007D48BC">
            <w:pPr>
              <w:pStyle w:val="ConsPlusNormal"/>
            </w:pPr>
            <w:r>
              <w:t>Общая площадь жилых помещений, приходящаяся в среднем на 1 жителя Томской области</w:t>
            </w:r>
          </w:p>
        </w:tc>
        <w:tc>
          <w:tcPr>
            <w:tcW w:w="478" w:type="pct"/>
            <w:vAlign w:val="center"/>
          </w:tcPr>
          <w:p w:rsidR="007D48BC" w:rsidRDefault="007D48BC">
            <w:pPr>
              <w:pStyle w:val="ConsPlusNormal"/>
              <w:jc w:val="center"/>
            </w:pPr>
            <w:r>
              <w:t>кв. м</w:t>
            </w:r>
          </w:p>
        </w:tc>
        <w:tc>
          <w:tcPr>
            <w:tcW w:w="295" w:type="pct"/>
            <w:vAlign w:val="bottom"/>
          </w:tcPr>
          <w:p w:rsidR="007D48BC" w:rsidRDefault="007D48BC">
            <w:pPr>
              <w:pStyle w:val="ConsPlusNormal"/>
              <w:jc w:val="right"/>
            </w:pPr>
            <w:r>
              <w:t>24,1</w:t>
            </w:r>
          </w:p>
        </w:tc>
        <w:tc>
          <w:tcPr>
            <w:tcW w:w="295" w:type="pct"/>
            <w:vAlign w:val="bottom"/>
          </w:tcPr>
          <w:p w:rsidR="007D48BC" w:rsidRDefault="007D48BC">
            <w:pPr>
              <w:pStyle w:val="ConsPlusNormal"/>
              <w:jc w:val="right"/>
            </w:pPr>
            <w:r>
              <w:t>24,5</w:t>
            </w:r>
          </w:p>
        </w:tc>
        <w:tc>
          <w:tcPr>
            <w:tcW w:w="295" w:type="pct"/>
            <w:vAlign w:val="bottom"/>
          </w:tcPr>
          <w:p w:rsidR="007D48BC" w:rsidRDefault="007D48BC">
            <w:pPr>
              <w:pStyle w:val="ConsPlusNormal"/>
              <w:jc w:val="right"/>
            </w:pPr>
            <w:r>
              <w:t>х</w:t>
            </w:r>
          </w:p>
        </w:tc>
        <w:tc>
          <w:tcPr>
            <w:tcW w:w="295" w:type="pct"/>
            <w:vAlign w:val="bottom"/>
          </w:tcPr>
          <w:p w:rsidR="007D48BC" w:rsidRDefault="007D48BC">
            <w:pPr>
              <w:pStyle w:val="ConsPlusNormal"/>
              <w:jc w:val="right"/>
            </w:pPr>
            <w:r>
              <w:t>24,9</w:t>
            </w:r>
          </w:p>
        </w:tc>
        <w:tc>
          <w:tcPr>
            <w:tcW w:w="295" w:type="pct"/>
            <w:vAlign w:val="bottom"/>
          </w:tcPr>
          <w:p w:rsidR="007D48BC" w:rsidRDefault="007D48BC">
            <w:pPr>
              <w:pStyle w:val="ConsPlusNormal"/>
              <w:jc w:val="right"/>
            </w:pPr>
            <w:r>
              <w:t>25,5</w:t>
            </w:r>
          </w:p>
        </w:tc>
        <w:tc>
          <w:tcPr>
            <w:tcW w:w="295" w:type="pct"/>
            <w:vAlign w:val="bottom"/>
          </w:tcPr>
          <w:p w:rsidR="007D48BC" w:rsidRDefault="007D48BC">
            <w:pPr>
              <w:pStyle w:val="ConsPlusNormal"/>
              <w:jc w:val="right"/>
            </w:pPr>
            <w:r>
              <w:t>25,5</w:t>
            </w:r>
          </w:p>
        </w:tc>
        <w:tc>
          <w:tcPr>
            <w:tcW w:w="295" w:type="pct"/>
            <w:vAlign w:val="bottom"/>
          </w:tcPr>
          <w:p w:rsidR="007D48BC" w:rsidRDefault="007D48BC">
            <w:pPr>
              <w:pStyle w:val="ConsPlusNormal"/>
              <w:jc w:val="right"/>
            </w:pPr>
            <w:r>
              <w:t>25,5</w:t>
            </w:r>
          </w:p>
        </w:tc>
        <w:tc>
          <w:tcPr>
            <w:tcW w:w="295" w:type="pct"/>
            <w:vAlign w:val="bottom"/>
          </w:tcPr>
          <w:p w:rsidR="007D48BC" w:rsidRDefault="007D48BC">
            <w:pPr>
              <w:pStyle w:val="ConsPlusNormal"/>
              <w:jc w:val="right"/>
            </w:pPr>
            <w:r>
              <w:t>25,9</w:t>
            </w:r>
          </w:p>
        </w:tc>
        <w:tc>
          <w:tcPr>
            <w:tcW w:w="295" w:type="pct"/>
            <w:vAlign w:val="bottom"/>
          </w:tcPr>
          <w:p w:rsidR="007D48BC" w:rsidRDefault="007D48BC">
            <w:pPr>
              <w:pStyle w:val="ConsPlusNormal"/>
              <w:jc w:val="right"/>
            </w:pPr>
            <w:r>
              <w:t>25,9</w:t>
            </w:r>
          </w:p>
        </w:tc>
        <w:tc>
          <w:tcPr>
            <w:tcW w:w="295" w:type="pct"/>
            <w:vAlign w:val="bottom"/>
          </w:tcPr>
          <w:p w:rsidR="007D48BC" w:rsidRDefault="007D48BC">
            <w:pPr>
              <w:pStyle w:val="ConsPlusNormal"/>
              <w:jc w:val="right"/>
            </w:pPr>
            <w:r>
              <w:t>25,9</w:t>
            </w:r>
          </w:p>
        </w:tc>
        <w:tc>
          <w:tcPr>
            <w:tcW w:w="295" w:type="pct"/>
            <w:vAlign w:val="bottom"/>
          </w:tcPr>
          <w:p w:rsidR="007D48BC" w:rsidRDefault="007D48BC">
            <w:pPr>
              <w:pStyle w:val="ConsPlusNormal"/>
              <w:jc w:val="right"/>
            </w:pPr>
            <w:r>
              <w:t>26,4</w:t>
            </w:r>
          </w:p>
        </w:tc>
        <w:tc>
          <w:tcPr>
            <w:tcW w:w="295" w:type="pct"/>
            <w:vAlign w:val="bottom"/>
          </w:tcPr>
          <w:p w:rsidR="007D48BC" w:rsidRDefault="007D48BC">
            <w:pPr>
              <w:pStyle w:val="ConsPlusNormal"/>
              <w:jc w:val="right"/>
            </w:pPr>
            <w:r>
              <w:t>26,4</w:t>
            </w:r>
          </w:p>
        </w:tc>
        <w:tc>
          <w:tcPr>
            <w:tcW w:w="295" w:type="pct"/>
            <w:vAlign w:val="bottom"/>
          </w:tcPr>
          <w:p w:rsidR="007D48BC" w:rsidRDefault="007D48BC">
            <w:pPr>
              <w:pStyle w:val="ConsPlusNormal"/>
              <w:jc w:val="right"/>
            </w:pPr>
            <w:r>
              <w:t>26,4</w:t>
            </w:r>
          </w:p>
        </w:tc>
      </w:tr>
    </w:tbl>
    <w:p w:rsidR="007D48BC" w:rsidRDefault="007D48BC">
      <w:pPr>
        <w:sectPr w:rsidR="007D48BC">
          <w:pgSz w:w="16838" w:h="11905" w:orient="landscape"/>
          <w:pgMar w:top="1701" w:right="1134" w:bottom="850" w:left="1134" w:header="0" w:footer="0" w:gutter="0"/>
          <w:cols w:space="720"/>
        </w:sectPr>
      </w:pPr>
    </w:p>
    <w:p w:rsidR="007D48BC" w:rsidRDefault="007D48BC">
      <w:pPr>
        <w:pStyle w:val="ConsPlusNormal"/>
        <w:jc w:val="both"/>
      </w:pPr>
    </w:p>
    <w:p w:rsidR="007D48BC" w:rsidRDefault="007D48BC">
      <w:pPr>
        <w:pStyle w:val="ConsPlusNormal"/>
        <w:ind w:firstLine="540"/>
        <w:jc w:val="both"/>
      </w:pPr>
      <w:r>
        <w:t>--------------------------------</w:t>
      </w:r>
    </w:p>
    <w:p w:rsidR="007D48BC" w:rsidRDefault="007D48BC">
      <w:pPr>
        <w:pStyle w:val="ConsPlusNormal"/>
        <w:spacing w:before="220"/>
        <w:ind w:firstLine="540"/>
        <w:jc w:val="both"/>
      </w:pPr>
      <w:bookmarkStart w:id="2" w:name="P3897"/>
      <w:bookmarkEnd w:id="2"/>
      <w:r>
        <w:t>&lt;*&gt; - оценка Департамента экономики Администрации Томской области.</w:t>
      </w:r>
    </w:p>
    <w:p w:rsidR="007D48BC" w:rsidRDefault="007D48BC">
      <w:pPr>
        <w:pStyle w:val="ConsPlusNormal"/>
        <w:jc w:val="both"/>
      </w:pPr>
    </w:p>
    <w:p w:rsidR="007D48BC" w:rsidRDefault="007D48BC">
      <w:pPr>
        <w:pStyle w:val="ConsPlusNormal"/>
        <w:ind w:firstLine="540"/>
        <w:jc w:val="both"/>
      </w:pPr>
      <w:r>
        <w:t>х - данные отсутствуют.</w:t>
      </w: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right"/>
        <w:outlineLvl w:val="1"/>
      </w:pPr>
      <w:r>
        <w:t>Приложение N 2</w:t>
      </w:r>
    </w:p>
    <w:p w:rsidR="007D48BC" w:rsidRDefault="007D48BC">
      <w:pPr>
        <w:pStyle w:val="ConsPlusNormal"/>
        <w:jc w:val="right"/>
      </w:pPr>
      <w:r>
        <w:t>к Прогнозу</w:t>
      </w:r>
    </w:p>
    <w:p w:rsidR="007D48BC" w:rsidRDefault="007D48BC">
      <w:pPr>
        <w:pStyle w:val="ConsPlusNormal"/>
        <w:jc w:val="right"/>
      </w:pPr>
      <w:r>
        <w:t>социально-экономического развития Томской области</w:t>
      </w:r>
    </w:p>
    <w:p w:rsidR="007D48BC" w:rsidRDefault="007D48BC">
      <w:pPr>
        <w:pStyle w:val="ConsPlusNormal"/>
        <w:jc w:val="right"/>
      </w:pPr>
      <w:r>
        <w:t>на 2020 год и на плановый период 2021 - 2022 годов</w:t>
      </w:r>
    </w:p>
    <w:p w:rsidR="007D48BC" w:rsidRDefault="007D48BC">
      <w:pPr>
        <w:pStyle w:val="ConsPlusNormal"/>
        <w:jc w:val="both"/>
      </w:pPr>
    </w:p>
    <w:p w:rsidR="007D48BC" w:rsidRDefault="007D48BC">
      <w:pPr>
        <w:pStyle w:val="ConsPlusTitle"/>
        <w:jc w:val="center"/>
      </w:pPr>
      <w:bookmarkStart w:id="3" w:name="P3910"/>
      <w:bookmarkEnd w:id="3"/>
      <w:r>
        <w:t>ОСНОВНЫЕ ПОКАЗАТЕЛИ</w:t>
      </w:r>
    </w:p>
    <w:p w:rsidR="007D48BC" w:rsidRDefault="007D48BC">
      <w:pPr>
        <w:pStyle w:val="ConsPlusTitle"/>
        <w:jc w:val="center"/>
      </w:pPr>
      <w:r>
        <w:t>ПРОГНОЗА СОЦИАЛЬНО-ЭКОНОМИЧЕСКОГО РАЗВИТИЯ ТОМСКОЙ ОБЛАСТИ</w:t>
      </w:r>
    </w:p>
    <w:p w:rsidR="007D48BC" w:rsidRDefault="007D48BC">
      <w:pPr>
        <w:pStyle w:val="ConsPlusTitle"/>
        <w:jc w:val="center"/>
      </w:pPr>
      <w:r>
        <w:t>ЗА 2015 - 2018 ГОДЫ В СРАВНЕНИИ С РОССИЙСКОЙ ФЕДЕРАЦИЕЙ</w:t>
      </w:r>
    </w:p>
    <w:p w:rsidR="007D48BC" w:rsidRDefault="007D48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361"/>
        <w:gridCol w:w="737"/>
        <w:gridCol w:w="737"/>
        <w:gridCol w:w="794"/>
        <w:gridCol w:w="737"/>
        <w:gridCol w:w="737"/>
        <w:gridCol w:w="964"/>
      </w:tblGrid>
      <w:tr w:rsidR="007D48BC">
        <w:tc>
          <w:tcPr>
            <w:tcW w:w="2948" w:type="dxa"/>
            <w:vMerge w:val="restart"/>
          </w:tcPr>
          <w:p w:rsidR="007D48BC" w:rsidRDefault="007D48BC">
            <w:pPr>
              <w:pStyle w:val="ConsPlusNormal"/>
              <w:jc w:val="center"/>
            </w:pPr>
            <w:r>
              <w:t>Показатели</w:t>
            </w:r>
          </w:p>
        </w:tc>
        <w:tc>
          <w:tcPr>
            <w:tcW w:w="1361" w:type="dxa"/>
            <w:vMerge w:val="restart"/>
          </w:tcPr>
          <w:p w:rsidR="007D48BC" w:rsidRDefault="007D48BC">
            <w:pPr>
              <w:pStyle w:val="ConsPlusNormal"/>
              <w:jc w:val="center"/>
            </w:pPr>
            <w:r>
              <w:t>Единица измерения</w:t>
            </w:r>
          </w:p>
        </w:tc>
        <w:tc>
          <w:tcPr>
            <w:tcW w:w="3742" w:type="dxa"/>
            <w:gridSpan w:val="5"/>
            <w:vAlign w:val="center"/>
          </w:tcPr>
          <w:p w:rsidR="007D48BC" w:rsidRDefault="007D48BC">
            <w:pPr>
              <w:pStyle w:val="ConsPlusNormal"/>
              <w:jc w:val="center"/>
            </w:pPr>
            <w:r>
              <w:t>отчет</w:t>
            </w:r>
          </w:p>
        </w:tc>
        <w:tc>
          <w:tcPr>
            <w:tcW w:w="964" w:type="dxa"/>
            <w:vMerge w:val="restart"/>
            <w:vAlign w:val="center"/>
          </w:tcPr>
          <w:p w:rsidR="007D48BC" w:rsidRDefault="007D48BC">
            <w:pPr>
              <w:pStyle w:val="ConsPlusNormal"/>
              <w:jc w:val="center"/>
            </w:pPr>
            <w:r>
              <w:t>2018 год в % к 2013 году</w:t>
            </w:r>
          </w:p>
        </w:tc>
      </w:tr>
      <w:tr w:rsidR="007D48BC">
        <w:tc>
          <w:tcPr>
            <w:tcW w:w="2948" w:type="dxa"/>
            <w:vMerge/>
          </w:tcPr>
          <w:p w:rsidR="007D48BC" w:rsidRDefault="007D48BC"/>
        </w:tc>
        <w:tc>
          <w:tcPr>
            <w:tcW w:w="1361" w:type="dxa"/>
            <w:vMerge/>
          </w:tcPr>
          <w:p w:rsidR="007D48BC" w:rsidRDefault="007D48BC"/>
        </w:tc>
        <w:tc>
          <w:tcPr>
            <w:tcW w:w="737" w:type="dxa"/>
          </w:tcPr>
          <w:p w:rsidR="007D48BC" w:rsidRDefault="007D48BC">
            <w:pPr>
              <w:pStyle w:val="ConsPlusNormal"/>
              <w:jc w:val="center"/>
            </w:pPr>
            <w:r>
              <w:t>2014 год</w:t>
            </w:r>
          </w:p>
        </w:tc>
        <w:tc>
          <w:tcPr>
            <w:tcW w:w="737" w:type="dxa"/>
          </w:tcPr>
          <w:p w:rsidR="007D48BC" w:rsidRDefault="007D48BC">
            <w:pPr>
              <w:pStyle w:val="ConsPlusNormal"/>
              <w:jc w:val="center"/>
            </w:pPr>
            <w:r>
              <w:t>2015 год</w:t>
            </w:r>
          </w:p>
        </w:tc>
        <w:tc>
          <w:tcPr>
            <w:tcW w:w="794" w:type="dxa"/>
          </w:tcPr>
          <w:p w:rsidR="007D48BC" w:rsidRDefault="007D48BC">
            <w:pPr>
              <w:pStyle w:val="ConsPlusNormal"/>
              <w:jc w:val="center"/>
            </w:pPr>
            <w:r>
              <w:t>2016 год</w:t>
            </w:r>
          </w:p>
        </w:tc>
        <w:tc>
          <w:tcPr>
            <w:tcW w:w="737" w:type="dxa"/>
          </w:tcPr>
          <w:p w:rsidR="007D48BC" w:rsidRDefault="007D48BC">
            <w:pPr>
              <w:pStyle w:val="ConsPlusNormal"/>
              <w:jc w:val="center"/>
            </w:pPr>
            <w:r>
              <w:t>2017 год</w:t>
            </w:r>
          </w:p>
        </w:tc>
        <w:tc>
          <w:tcPr>
            <w:tcW w:w="737" w:type="dxa"/>
          </w:tcPr>
          <w:p w:rsidR="007D48BC" w:rsidRDefault="007D48BC">
            <w:pPr>
              <w:pStyle w:val="ConsPlusNormal"/>
              <w:jc w:val="center"/>
            </w:pPr>
            <w:r>
              <w:t>2018 год</w:t>
            </w:r>
          </w:p>
        </w:tc>
        <w:tc>
          <w:tcPr>
            <w:tcW w:w="964" w:type="dxa"/>
            <w:vMerge/>
          </w:tcPr>
          <w:p w:rsidR="007D48BC" w:rsidRDefault="007D48BC"/>
        </w:tc>
      </w:tr>
      <w:tr w:rsidR="007D48BC">
        <w:tc>
          <w:tcPr>
            <w:tcW w:w="2948" w:type="dxa"/>
            <w:vAlign w:val="center"/>
          </w:tcPr>
          <w:p w:rsidR="007D48BC" w:rsidRDefault="007D48BC">
            <w:pPr>
              <w:pStyle w:val="ConsPlusNormal"/>
            </w:pPr>
            <w:r>
              <w:t>Валовой региональный продукт в Томской области (в основных ценах)</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100,2</w:t>
            </w:r>
          </w:p>
        </w:tc>
        <w:tc>
          <w:tcPr>
            <w:tcW w:w="737" w:type="dxa"/>
            <w:vAlign w:val="bottom"/>
          </w:tcPr>
          <w:p w:rsidR="007D48BC" w:rsidRDefault="007D48BC">
            <w:pPr>
              <w:pStyle w:val="ConsPlusNormal"/>
              <w:jc w:val="right"/>
            </w:pPr>
            <w:r>
              <w:t>100,4</w:t>
            </w:r>
          </w:p>
        </w:tc>
        <w:tc>
          <w:tcPr>
            <w:tcW w:w="794" w:type="dxa"/>
            <w:vAlign w:val="bottom"/>
          </w:tcPr>
          <w:p w:rsidR="007D48BC" w:rsidRDefault="007D48BC">
            <w:pPr>
              <w:pStyle w:val="ConsPlusNormal"/>
              <w:jc w:val="right"/>
            </w:pPr>
            <w:r>
              <w:t>100,9</w:t>
            </w:r>
          </w:p>
        </w:tc>
        <w:tc>
          <w:tcPr>
            <w:tcW w:w="737" w:type="dxa"/>
            <w:vAlign w:val="bottom"/>
          </w:tcPr>
          <w:p w:rsidR="007D48BC" w:rsidRDefault="007D48BC">
            <w:pPr>
              <w:pStyle w:val="ConsPlusNormal"/>
              <w:jc w:val="right"/>
            </w:pPr>
            <w:r>
              <w:t>99,0</w:t>
            </w:r>
          </w:p>
        </w:tc>
        <w:tc>
          <w:tcPr>
            <w:tcW w:w="737" w:type="dxa"/>
            <w:vAlign w:val="bottom"/>
          </w:tcPr>
          <w:p w:rsidR="007D48BC" w:rsidRDefault="007D48BC">
            <w:pPr>
              <w:pStyle w:val="ConsPlusNormal"/>
              <w:jc w:val="right"/>
            </w:pPr>
            <w:r>
              <w:t>100,9 &lt;*&gt;</w:t>
            </w:r>
          </w:p>
        </w:tc>
        <w:tc>
          <w:tcPr>
            <w:tcW w:w="964" w:type="dxa"/>
            <w:vAlign w:val="bottom"/>
          </w:tcPr>
          <w:p w:rsidR="007D48BC" w:rsidRDefault="007D48BC">
            <w:pPr>
              <w:pStyle w:val="ConsPlusNormal"/>
              <w:jc w:val="right"/>
            </w:pPr>
            <w:r>
              <w:t>101,4 &lt;*&gt;</w:t>
            </w:r>
          </w:p>
        </w:tc>
      </w:tr>
      <w:tr w:rsidR="007D48BC">
        <w:tc>
          <w:tcPr>
            <w:tcW w:w="2948" w:type="dxa"/>
            <w:vAlign w:val="center"/>
          </w:tcPr>
          <w:p w:rsidR="007D48BC" w:rsidRDefault="007D48BC">
            <w:pPr>
              <w:pStyle w:val="ConsPlusNormal"/>
            </w:pPr>
            <w:r>
              <w:t>Валовой внутренний продукт в Российской Федерации (в рыночных ценах)</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100,7</w:t>
            </w:r>
          </w:p>
        </w:tc>
        <w:tc>
          <w:tcPr>
            <w:tcW w:w="737" w:type="dxa"/>
            <w:vAlign w:val="bottom"/>
          </w:tcPr>
          <w:p w:rsidR="007D48BC" w:rsidRDefault="007D48BC">
            <w:pPr>
              <w:pStyle w:val="ConsPlusNormal"/>
              <w:jc w:val="right"/>
            </w:pPr>
            <w:r>
              <w:t>97,7</w:t>
            </w:r>
          </w:p>
        </w:tc>
        <w:tc>
          <w:tcPr>
            <w:tcW w:w="794" w:type="dxa"/>
            <w:vAlign w:val="bottom"/>
          </w:tcPr>
          <w:p w:rsidR="007D48BC" w:rsidRDefault="007D48BC">
            <w:pPr>
              <w:pStyle w:val="ConsPlusNormal"/>
              <w:jc w:val="right"/>
            </w:pPr>
            <w:r>
              <w:t>100,3</w:t>
            </w:r>
          </w:p>
        </w:tc>
        <w:tc>
          <w:tcPr>
            <w:tcW w:w="737" w:type="dxa"/>
            <w:vAlign w:val="bottom"/>
          </w:tcPr>
          <w:p w:rsidR="007D48BC" w:rsidRDefault="007D48BC">
            <w:pPr>
              <w:pStyle w:val="ConsPlusNormal"/>
              <w:jc w:val="right"/>
            </w:pPr>
            <w:r>
              <w:t>101,6</w:t>
            </w:r>
          </w:p>
        </w:tc>
        <w:tc>
          <w:tcPr>
            <w:tcW w:w="737" w:type="dxa"/>
            <w:vAlign w:val="bottom"/>
          </w:tcPr>
          <w:p w:rsidR="007D48BC" w:rsidRDefault="007D48BC">
            <w:pPr>
              <w:pStyle w:val="ConsPlusNormal"/>
              <w:jc w:val="right"/>
            </w:pPr>
            <w:r>
              <w:t>102,3</w:t>
            </w:r>
          </w:p>
        </w:tc>
        <w:tc>
          <w:tcPr>
            <w:tcW w:w="964" w:type="dxa"/>
            <w:vAlign w:val="bottom"/>
          </w:tcPr>
          <w:p w:rsidR="007D48BC" w:rsidRDefault="007D48BC">
            <w:pPr>
              <w:pStyle w:val="ConsPlusNormal"/>
              <w:jc w:val="right"/>
            </w:pPr>
            <w:r>
              <w:t>102,6</w:t>
            </w:r>
          </w:p>
        </w:tc>
      </w:tr>
      <w:tr w:rsidR="007D48BC">
        <w:tc>
          <w:tcPr>
            <w:tcW w:w="9015" w:type="dxa"/>
            <w:gridSpan w:val="8"/>
            <w:vAlign w:val="center"/>
          </w:tcPr>
          <w:p w:rsidR="007D48BC" w:rsidRDefault="007D48BC">
            <w:pPr>
              <w:pStyle w:val="ConsPlusNormal"/>
              <w:jc w:val="center"/>
              <w:outlineLvl w:val="2"/>
            </w:pPr>
            <w:r>
              <w:t>Продукция промышленности</w:t>
            </w:r>
          </w:p>
        </w:tc>
      </w:tr>
      <w:tr w:rsidR="007D48BC">
        <w:tc>
          <w:tcPr>
            <w:tcW w:w="2948" w:type="dxa"/>
            <w:vAlign w:val="center"/>
          </w:tcPr>
          <w:p w:rsidR="007D48BC" w:rsidRDefault="007D48BC">
            <w:pPr>
              <w:pStyle w:val="ConsPlusNormal"/>
            </w:pPr>
            <w:r>
              <w:t>Томская область</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100,5</w:t>
            </w:r>
          </w:p>
        </w:tc>
        <w:tc>
          <w:tcPr>
            <w:tcW w:w="737" w:type="dxa"/>
            <w:vAlign w:val="bottom"/>
          </w:tcPr>
          <w:p w:rsidR="007D48BC" w:rsidRDefault="007D48BC">
            <w:pPr>
              <w:pStyle w:val="ConsPlusNormal"/>
              <w:jc w:val="right"/>
            </w:pPr>
            <w:r>
              <w:t>108,0</w:t>
            </w:r>
          </w:p>
        </w:tc>
        <w:tc>
          <w:tcPr>
            <w:tcW w:w="794" w:type="dxa"/>
            <w:vAlign w:val="bottom"/>
          </w:tcPr>
          <w:p w:rsidR="007D48BC" w:rsidRDefault="007D48BC">
            <w:pPr>
              <w:pStyle w:val="ConsPlusNormal"/>
              <w:jc w:val="right"/>
            </w:pPr>
            <w:r>
              <w:t>102,2</w:t>
            </w:r>
          </w:p>
        </w:tc>
        <w:tc>
          <w:tcPr>
            <w:tcW w:w="737" w:type="dxa"/>
            <w:vAlign w:val="bottom"/>
          </w:tcPr>
          <w:p w:rsidR="007D48BC" w:rsidRDefault="007D48BC">
            <w:pPr>
              <w:pStyle w:val="ConsPlusNormal"/>
              <w:jc w:val="right"/>
            </w:pPr>
            <w:r>
              <w:t>99,6</w:t>
            </w:r>
          </w:p>
        </w:tc>
        <w:tc>
          <w:tcPr>
            <w:tcW w:w="737" w:type="dxa"/>
            <w:vAlign w:val="bottom"/>
          </w:tcPr>
          <w:p w:rsidR="007D48BC" w:rsidRDefault="007D48BC">
            <w:pPr>
              <w:pStyle w:val="ConsPlusNormal"/>
              <w:jc w:val="right"/>
            </w:pPr>
            <w:r>
              <w:t>102,0</w:t>
            </w:r>
          </w:p>
        </w:tc>
        <w:tc>
          <w:tcPr>
            <w:tcW w:w="964" w:type="dxa"/>
            <w:vAlign w:val="bottom"/>
          </w:tcPr>
          <w:p w:rsidR="007D48BC" w:rsidRDefault="007D48BC">
            <w:pPr>
              <w:pStyle w:val="ConsPlusNormal"/>
              <w:jc w:val="right"/>
            </w:pPr>
            <w:r>
              <w:t>112,7</w:t>
            </w:r>
          </w:p>
        </w:tc>
      </w:tr>
      <w:tr w:rsidR="007D48BC">
        <w:tc>
          <w:tcPr>
            <w:tcW w:w="2948" w:type="dxa"/>
            <w:vAlign w:val="center"/>
          </w:tcPr>
          <w:p w:rsidR="007D48BC" w:rsidRDefault="007D48BC">
            <w:pPr>
              <w:pStyle w:val="ConsPlusNormal"/>
            </w:pPr>
            <w:r>
              <w:t>Российская Федерация</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101,7</w:t>
            </w:r>
          </w:p>
        </w:tc>
        <w:tc>
          <w:tcPr>
            <w:tcW w:w="737" w:type="dxa"/>
            <w:vAlign w:val="bottom"/>
          </w:tcPr>
          <w:p w:rsidR="007D48BC" w:rsidRDefault="007D48BC">
            <w:pPr>
              <w:pStyle w:val="ConsPlusNormal"/>
              <w:jc w:val="right"/>
            </w:pPr>
            <w:r>
              <w:t>96,6</w:t>
            </w:r>
          </w:p>
        </w:tc>
        <w:tc>
          <w:tcPr>
            <w:tcW w:w="794" w:type="dxa"/>
            <w:vAlign w:val="bottom"/>
          </w:tcPr>
          <w:p w:rsidR="007D48BC" w:rsidRDefault="007D48BC">
            <w:pPr>
              <w:pStyle w:val="ConsPlusNormal"/>
              <w:jc w:val="right"/>
            </w:pPr>
            <w:r>
              <w:t>101,1</w:t>
            </w:r>
          </w:p>
        </w:tc>
        <w:tc>
          <w:tcPr>
            <w:tcW w:w="737" w:type="dxa"/>
            <w:vAlign w:val="bottom"/>
          </w:tcPr>
          <w:p w:rsidR="007D48BC" w:rsidRDefault="007D48BC">
            <w:pPr>
              <w:pStyle w:val="ConsPlusNormal"/>
              <w:jc w:val="right"/>
            </w:pPr>
            <w:r>
              <w:t>102,1</w:t>
            </w:r>
          </w:p>
        </w:tc>
        <w:tc>
          <w:tcPr>
            <w:tcW w:w="737" w:type="dxa"/>
            <w:vAlign w:val="bottom"/>
          </w:tcPr>
          <w:p w:rsidR="007D48BC" w:rsidRDefault="007D48BC">
            <w:pPr>
              <w:pStyle w:val="ConsPlusNormal"/>
              <w:jc w:val="right"/>
            </w:pPr>
            <w:r>
              <w:t>102,9</w:t>
            </w:r>
          </w:p>
        </w:tc>
        <w:tc>
          <w:tcPr>
            <w:tcW w:w="964" w:type="dxa"/>
            <w:vAlign w:val="bottom"/>
          </w:tcPr>
          <w:p w:rsidR="007D48BC" w:rsidRDefault="007D48BC">
            <w:pPr>
              <w:pStyle w:val="ConsPlusNormal"/>
              <w:jc w:val="right"/>
            </w:pPr>
            <w:r>
              <w:t>104,3</w:t>
            </w:r>
          </w:p>
        </w:tc>
      </w:tr>
      <w:tr w:rsidR="007D48BC">
        <w:tc>
          <w:tcPr>
            <w:tcW w:w="9015" w:type="dxa"/>
            <w:gridSpan w:val="8"/>
            <w:vAlign w:val="center"/>
          </w:tcPr>
          <w:p w:rsidR="007D48BC" w:rsidRDefault="007D48BC">
            <w:pPr>
              <w:pStyle w:val="ConsPlusNormal"/>
              <w:jc w:val="center"/>
              <w:outlineLvl w:val="2"/>
            </w:pPr>
            <w:r>
              <w:t>Продукция сельского хозяйства</w:t>
            </w:r>
          </w:p>
        </w:tc>
      </w:tr>
      <w:tr w:rsidR="007D48BC">
        <w:tc>
          <w:tcPr>
            <w:tcW w:w="2948" w:type="dxa"/>
            <w:vAlign w:val="center"/>
          </w:tcPr>
          <w:p w:rsidR="007D48BC" w:rsidRDefault="007D48BC">
            <w:pPr>
              <w:pStyle w:val="ConsPlusNormal"/>
            </w:pPr>
            <w:r>
              <w:t>Томская область</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98,5</w:t>
            </w:r>
          </w:p>
        </w:tc>
        <w:tc>
          <w:tcPr>
            <w:tcW w:w="737" w:type="dxa"/>
            <w:vAlign w:val="bottom"/>
          </w:tcPr>
          <w:p w:rsidR="007D48BC" w:rsidRDefault="007D48BC">
            <w:pPr>
              <w:pStyle w:val="ConsPlusNormal"/>
              <w:jc w:val="right"/>
            </w:pPr>
            <w:r>
              <w:t>102,9</w:t>
            </w:r>
          </w:p>
        </w:tc>
        <w:tc>
          <w:tcPr>
            <w:tcW w:w="794" w:type="dxa"/>
            <w:vAlign w:val="bottom"/>
          </w:tcPr>
          <w:p w:rsidR="007D48BC" w:rsidRDefault="007D48BC">
            <w:pPr>
              <w:pStyle w:val="ConsPlusNormal"/>
              <w:jc w:val="right"/>
            </w:pPr>
            <w:r>
              <w:t>95,9</w:t>
            </w:r>
          </w:p>
        </w:tc>
        <w:tc>
          <w:tcPr>
            <w:tcW w:w="737" w:type="dxa"/>
            <w:vAlign w:val="bottom"/>
          </w:tcPr>
          <w:p w:rsidR="007D48BC" w:rsidRDefault="007D48BC">
            <w:pPr>
              <w:pStyle w:val="ConsPlusNormal"/>
              <w:jc w:val="right"/>
            </w:pPr>
            <w:r>
              <w:t>113,9</w:t>
            </w:r>
          </w:p>
        </w:tc>
        <w:tc>
          <w:tcPr>
            <w:tcW w:w="737" w:type="dxa"/>
            <w:vAlign w:val="bottom"/>
          </w:tcPr>
          <w:p w:rsidR="007D48BC" w:rsidRDefault="007D48BC">
            <w:pPr>
              <w:pStyle w:val="ConsPlusNormal"/>
              <w:jc w:val="right"/>
            </w:pPr>
            <w:r>
              <w:t>102,5</w:t>
            </w:r>
          </w:p>
        </w:tc>
        <w:tc>
          <w:tcPr>
            <w:tcW w:w="964" w:type="dxa"/>
            <w:vAlign w:val="bottom"/>
          </w:tcPr>
          <w:p w:rsidR="007D48BC" w:rsidRDefault="007D48BC">
            <w:pPr>
              <w:pStyle w:val="ConsPlusNormal"/>
              <w:jc w:val="right"/>
            </w:pPr>
            <w:r>
              <w:t>113,5</w:t>
            </w:r>
          </w:p>
        </w:tc>
      </w:tr>
      <w:tr w:rsidR="007D48BC">
        <w:tc>
          <w:tcPr>
            <w:tcW w:w="2948" w:type="dxa"/>
            <w:vAlign w:val="center"/>
          </w:tcPr>
          <w:p w:rsidR="007D48BC" w:rsidRDefault="007D48BC">
            <w:pPr>
              <w:pStyle w:val="ConsPlusNormal"/>
            </w:pPr>
            <w:r>
              <w:t>Российская Федерация</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104,1</w:t>
            </w:r>
          </w:p>
        </w:tc>
        <w:tc>
          <w:tcPr>
            <w:tcW w:w="737" w:type="dxa"/>
            <w:vAlign w:val="bottom"/>
          </w:tcPr>
          <w:p w:rsidR="007D48BC" w:rsidRDefault="007D48BC">
            <w:pPr>
              <w:pStyle w:val="ConsPlusNormal"/>
              <w:jc w:val="right"/>
            </w:pPr>
            <w:r>
              <w:t>102,1</w:t>
            </w:r>
          </w:p>
        </w:tc>
        <w:tc>
          <w:tcPr>
            <w:tcW w:w="794" w:type="dxa"/>
            <w:vAlign w:val="bottom"/>
          </w:tcPr>
          <w:p w:rsidR="007D48BC" w:rsidRDefault="007D48BC">
            <w:pPr>
              <w:pStyle w:val="ConsPlusNormal"/>
              <w:jc w:val="right"/>
            </w:pPr>
            <w:r>
              <w:t>104,8</w:t>
            </w:r>
          </w:p>
        </w:tc>
        <w:tc>
          <w:tcPr>
            <w:tcW w:w="737" w:type="dxa"/>
            <w:vAlign w:val="bottom"/>
          </w:tcPr>
          <w:p w:rsidR="007D48BC" w:rsidRDefault="007D48BC">
            <w:pPr>
              <w:pStyle w:val="ConsPlusNormal"/>
              <w:jc w:val="right"/>
            </w:pPr>
            <w:r>
              <w:t>102,9</w:t>
            </w:r>
          </w:p>
        </w:tc>
        <w:tc>
          <w:tcPr>
            <w:tcW w:w="737" w:type="dxa"/>
            <w:vAlign w:val="bottom"/>
          </w:tcPr>
          <w:p w:rsidR="007D48BC" w:rsidRDefault="007D48BC">
            <w:pPr>
              <w:pStyle w:val="ConsPlusNormal"/>
              <w:jc w:val="right"/>
            </w:pPr>
            <w:r>
              <w:t>99,4</w:t>
            </w:r>
          </w:p>
        </w:tc>
        <w:tc>
          <w:tcPr>
            <w:tcW w:w="964" w:type="dxa"/>
            <w:vAlign w:val="bottom"/>
          </w:tcPr>
          <w:p w:rsidR="007D48BC" w:rsidRDefault="007D48BC">
            <w:pPr>
              <w:pStyle w:val="ConsPlusNormal"/>
              <w:jc w:val="right"/>
            </w:pPr>
            <w:r>
              <w:t>113,9</w:t>
            </w:r>
          </w:p>
        </w:tc>
      </w:tr>
      <w:tr w:rsidR="007D48BC">
        <w:tc>
          <w:tcPr>
            <w:tcW w:w="9015" w:type="dxa"/>
            <w:gridSpan w:val="8"/>
            <w:vAlign w:val="center"/>
          </w:tcPr>
          <w:p w:rsidR="007D48BC" w:rsidRDefault="007D48BC">
            <w:pPr>
              <w:pStyle w:val="ConsPlusNormal"/>
              <w:jc w:val="center"/>
              <w:outlineLvl w:val="2"/>
            </w:pPr>
            <w:r>
              <w:t>Инвестиции в основной капитал</w:t>
            </w:r>
          </w:p>
        </w:tc>
      </w:tr>
      <w:tr w:rsidR="007D48BC">
        <w:tc>
          <w:tcPr>
            <w:tcW w:w="2948" w:type="dxa"/>
            <w:vAlign w:val="center"/>
          </w:tcPr>
          <w:p w:rsidR="007D48BC" w:rsidRDefault="007D48BC">
            <w:pPr>
              <w:pStyle w:val="ConsPlusNormal"/>
            </w:pPr>
            <w:r>
              <w:t>Томская область</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95,8</w:t>
            </w:r>
          </w:p>
        </w:tc>
        <w:tc>
          <w:tcPr>
            <w:tcW w:w="737" w:type="dxa"/>
            <w:vAlign w:val="bottom"/>
          </w:tcPr>
          <w:p w:rsidR="007D48BC" w:rsidRDefault="007D48BC">
            <w:pPr>
              <w:pStyle w:val="ConsPlusNormal"/>
              <w:jc w:val="right"/>
            </w:pPr>
            <w:r>
              <w:t>87,3</w:t>
            </w:r>
          </w:p>
        </w:tc>
        <w:tc>
          <w:tcPr>
            <w:tcW w:w="794" w:type="dxa"/>
            <w:vAlign w:val="bottom"/>
          </w:tcPr>
          <w:p w:rsidR="007D48BC" w:rsidRDefault="007D48BC">
            <w:pPr>
              <w:pStyle w:val="ConsPlusNormal"/>
              <w:jc w:val="right"/>
            </w:pPr>
            <w:r>
              <w:t>95,1</w:t>
            </w:r>
          </w:p>
        </w:tc>
        <w:tc>
          <w:tcPr>
            <w:tcW w:w="737" w:type="dxa"/>
            <w:vAlign w:val="bottom"/>
          </w:tcPr>
          <w:p w:rsidR="007D48BC" w:rsidRDefault="007D48BC">
            <w:pPr>
              <w:pStyle w:val="ConsPlusNormal"/>
              <w:jc w:val="right"/>
            </w:pPr>
            <w:r>
              <w:t>87,1</w:t>
            </w:r>
          </w:p>
        </w:tc>
        <w:tc>
          <w:tcPr>
            <w:tcW w:w="737" w:type="dxa"/>
            <w:vAlign w:val="bottom"/>
          </w:tcPr>
          <w:p w:rsidR="007D48BC" w:rsidRDefault="007D48BC">
            <w:pPr>
              <w:pStyle w:val="ConsPlusNormal"/>
              <w:jc w:val="right"/>
            </w:pPr>
            <w:r>
              <w:t>90,2</w:t>
            </w:r>
          </w:p>
        </w:tc>
        <w:tc>
          <w:tcPr>
            <w:tcW w:w="964" w:type="dxa"/>
            <w:vAlign w:val="bottom"/>
          </w:tcPr>
          <w:p w:rsidR="007D48BC" w:rsidRDefault="007D48BC">
            <w:pPr>
              <w:pStyle w:val="ConsPlusNormal"/>
              <w:jc w:val="right"/>
            </w:pPr>
            <w:r>
              <w:t>62,5</w:t>
            </w:r>
          </w:p>
        </w:tc>
      </w:tr>
      <w:tr w:rsidR="007D48BC">
        <w:tc>
          <w:tcPr>
            <w:tcW w:w="2948" w:type="dxa"/>
            <w:vAlign w:val="center"/>
          </w:tcPr>
          <w:p w:rsidR="007D48BC" w:rsidRDefault="007D48BC">
            <w:pPr>
              <w:pStyle w:val="ConsPlusNormal"/>
            </w:pPr>
            <w:r>
              <w:t>Российская Федерация</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lastRenderedPageBreak/>
              <w:t>г</w:t>
            </w:r>
            <w:proofErr w:type="gramEnd"/>
            <w:r>
              <w:t>оду</w:t>
            </w:r>
          </w:p>
        </w:tc>
        <w:tc>
          <w:tcPr>
            <w:tcW w:w="737" w:type="dxa"/>
            <w:vAlign w:val="bottom"/>
          </w:tcPr>
          <w:p w:rsidR="007D48BC" w:rsidRDefault="007D48BC">
            <w:pPr>
              <w:pStyle w:val="ConsPlusNormal"/>
              <w:jc w:val="right"/>
            </w:pPr>
            <w:r>
              <w:lastRenderedPageBreak/>
              <w:t>98,5</w:t>
            </w:r>
          </w:p>
        </w:tc>
        <w:tc>
          <w:tcPr>
            <w:tcW w:w="737" w:type="dxa"/>
            <w:vAlign w:val="bottom"/>
          </w:tcPr>
          <w:p w:rsidR="007D48BC" w:rsidRDefault="007D48BC">
            <w:pPr>
              <w:pStyle w:val="ConsPlusNormal"/>
              <w:jc w:val="right"/>
            </w:pPr>
            <w:r>
              <w:t>89,9</w:t>
            </w:r>
          </w:p>
        </w:tc>
        <w:tc>
          <w:tcPr>
            <w:tcW w:w="794" w:type="dxa"/>
            <w:vAlign w:val="bottom"/>
          </w:tcPr>
          <w:p w:rsidR="007D48BC" w:rsidRDefault="007D48BC">
            <w:pPr>
              <w:pStyle w:val="ConsPlusNormal"/>
              <w:jc w:val="right"/>
            </w:pPr>
            <w:r>
              <w:t>99,8</w:t>
            </w:r>
          </w:p>
        </w:tc>
        <w:tc>
          <w:tcPr>
            <w:tcW w:w="737" w:type="dxa"/>
            <w:vAlign w:val="bottom"/>
          </w:tcPr>
          <w:p w:rsidR="007D48BC" w:rsidRDefault="007D48BC">
            <w:pPr>
              <w:pStyle w:val="ConsPlusNormal"/>
              <w:jc w:val="right"/>
            </w:pPr>
            <w:r>
              <w:t>104,8</w:t>
            </w:r>
          </w:p>
        </w:tc>
        <w:tc>
          <w:tcPr>
            <w:tcW w:w="737" w:type="dxa"/>
            <w:vAlign w:val="bottom"/>
          </w:tcPr>
          <w:p w:rsidR="007D48BC" w:rsidRDefault="007D48BC">
            <w:pPr>
              <w:pStyle w:val="ConsPlusNormal"/>
              <w:jc w:val="right"/>
            </w:pPr>
            <w:r>
              <w:t>104,3</w:t>
            </w:r>
          </w:p>
        </w:tc>
        <w:tc>
          <w:tcPr>
            <w:tcW w:w="964" w:type="dxa"/>
            <w:vAlign w:val="bottom"/>
          </w:tcPr>
          <w:p w:rsidR="007D48BC" w:rsidRDefault="007D48BC">
            <w:pPr>
              <w:pStyle w:val="ConsPlusNormal"/>
              <w:jc w:val="right"/>
            </w:pPr>
            <w:r>
              <w:t>96,6</w:t>
            </w:r>
          </w:p>
        </w:tc>
      </w:tr>
      <w:tr w:rsidR="007D48BC">
        <w:tc>
          <w:tcPr>
            <w:tcW w:w="9015" w:type="dxa"/>
            <w:gridSpan w:val="8"/>
            <w:vAlign w:val="center"/>
          </w:tcPr>
          <w:p w:rsidR="007D48BC" w:rsidRDefault="007D48BC">
            <w:pPr>
              <w:pStyle w:val="ConsPlusNormal"/>
              <w:jc w:val="center"/>
              <w:outlineLvl w:val="2"/>
            </w:pPr>
            <w:r>
              <w:lastRenderedPageBreak/>
              <w:t>Оборот розничной торговли</w:t>
            </w:r>
          </w:p>
        </w:tc>
      </w:tr>
      <w:tr w:rsidR="007D48BC">
        <w:tc>
          <w:tcPr>
            <w:tcW w:w="2948" w:type="dxa"/>
            <w:vAlign w:val="center"/>
          </w:tcPr>
          <w:p w:rsidR="007D48BC" w:rsidRDefault="007D48BC">
            <w:pPr>
              <w:pStyle w:val="ConsPlusNormal"/>
            </w:pPr>
            <w:r>
              <w:t>Томская область</w:t>
            </w:r>
          </w:p>
        </w:tc>
        <w:tc>
          <w:tcPr>
            <w:tcW w:w="1361"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97,2</w:t>
            </w:r>
          </w:p>
        </w:tc>
        <w:tc>
          <w:tcPr>
            <w:tcW w:w="737" w:type="dxa"/>
            <w:vAlign w:val="bottom"/>
          </w:tcPr>
          <w:p w:rsidR="007D48BC" w:rsidRDefault="007D48BC">
            <w:pPr>
              <w:pStyle w:val="ConsPlusNormal"/>
              <w:jc w:val="right"/>
            </w:pPr>
            <w:r>
              <w:t>94,9</w:t>
            </w:r>
          </w:p>
        </w:tc>
        <w:tc>
          <w:tcPr>
            <w:tcW w:w="794" w:type="dxa"/>
            <w:vAlign w:val="bottom"/>
          </w:tcPr>
          <w:p w:rsidR="007D48BC" w:rsidRDefault="007D48BC">
            <w:pPr>
              <w:pStyle w:val="ConsPlusNormal"/>
              <w:jc w:val="right"/>
            </w:pPr>
            <w:r>
              <w:t>98,1</w:t>
            </w:r>
          </w:p>
        </w:tc>
        <w:tc>
          <w:tcPr>
            <w:tcW w:w="737" w:type="dxa"/>
            <w:vAlign w:val="bottom"/>
          </w:tcPr>
          <w:p w:rsidR="007D48BC" w:rsidRDefault="007D48BC">
            <w:pPr>
              <w:pStyle w:val="ConsPlusNormal"/>
              <w:jc w:val="right"/>
            </w:pPr>
            <w:r>
              <w:t>101,3</w:t>
            </w:r>
          </w:p>
        </w:tc>
        <w:tc>
          <w:tcPr>
            <w:tcW w:w="737" w:type="dxa"/>
            <w:vAlign w:val="bottom"/>
          </w:tcPr>
          <w:p w:rsidR="007D48BC" w:rsidRDefault="007D48BC">
            <w:pPr>
              <w:pStyle w:val="ConsPlusNormal"/>
              <w:jc w:val="right"/>
            </w:pPr>
            <w:r>
              <w:t>104,4</w:t>
            </w:r>
          </w:p>
        </w:tc>
        <w:tc>
          <w:tcPr>
            <w:tcW w:w="964" w:type="dxa"/>
            <w:vAlign w:val="bottom"/>
          </w:tcPr>
          <w:p w:rsidR="007D48BC" w:rsidRDefault="007D48BC">
            <w:pPr>
              <w:pStyle w:val="ConsPlusNormal"/>
              <w:jc w:val="right"/>
            </w:pPr>
            <w:r>
              <w:t>95,7</w:t>
            </w:r>
          </w:p>
        </w:tc>
      </w:tr>
      <w:tr w:rsidR="007D48BC">
        <w:tc>
          <w:tcPr>
            <w:tcW w:w="2948" w:type="dxa"/>
            <w:vAlign w:val="center"/>
          </w:tcPr>
          <w:p w:rsidR="007D48BC" w:rsidRDefault="007D48BC">
            <w:pPr>
              <w:pStyle w:val="ConsPlusNormal"/>
            </w:pPr>
            <w:r>
              <w:t>Российская Федерация</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102,7</w:t>
            </w:r>
          </w:p>
        </w:tc>
        <w:tc>
          <w:tcPr>
            <w:tcW w:w="737" w:type="dxa"/>
            <w:vAlign w:val="bottom"/>
          </w:tcPr>
          <w:p w:rsidR="007D48BC" w:rsidRDefault="007D48BC">
            <w:pPr>
              <w:pStyle w:val="ConsPlusNormal"/>
              <w:jc w:val="right"/>
            </w:pPr>
            <w:r>
              <w:t>90,0</w:t>
            </w:r>
          </w:p>
        </w:tc>
        <w:tc>
          <w:tcPr>
            <w:tcW w:w="794" w:type="dxa"/>
            <w:vAlign w:val="bottom"/>
          </w:tcPr>
          <w:p w:rsidR="007D48BC" w:rsidRDefault="007D48BC">
            <w:pPr>
              <w:pStyle w:val="ConsPlusNormal"/>
              <w:jc w:val="right"/>
            </w:pPr>
            <w:r>
              <w:t>95,2</w:t>
            </w:r>
          </w:p>
        </w:tc>
        <w:tc>
          <w:tcPr>
            <w:tcW w:w="737" w:type="dxa"/>
            <w:vAlign w:val="bottom"/>
          </w:tcPr>
          <w:p w:rsidR="007D48BC" w:rsidRDefault="007D48BC">
            <w:pPr>
              <w:pStyle w:val="ConsPlusNormal"/>
              <w:jc w:val="right"/>
            </w:pPr>
            <w:r>
              <w:t>101,3</w:t>
            </w:r>
          </w:p>
        </w:tc>
        <w:tc>
          <w:tcPr>
            <w:tcW w:w="737" w:type="dxa"/>
            <w:vAlign w:val="bottom"/>
          </w:tcPr>
          <w:p w:rsidR="007D48BC" w:rsidRDefault="007D48BC">
            <w:pPr>
              <w:pStyle w:val="ConsPlusNormal"/>
              <w:jc w:val="right"/>
            </w:pPr>
            <w:r>
              <w:t>102,8</w:t>
            </w:r>
          </w:p>
        </w:tc>
        <w:tc>
          <w:tcPr>
            <w:tcW w:w="964" w:type="dxa"/>
            <w:vAlign w:val="bottom"/>
          </w:tcPr>
          <w:p w:rsidR="007D48BC" w:rsidRDefault="007D48BC">
            <w:pPr>
              <w:pStyle w:val="ConsPlusNormal"/>
              <w:jc w:val="right"/>
            </w:pPr>
            <w:r>
              <w:t>91,6</w:t>
            </w:r>
          </w:p>
        </w:tc>
      </w:tr>
      <w:tr w:rsidR="007D48BC">
        <w:tc>
          <w:tcPr>
            <w:tcW w:w="9015" w:type="dxa"/>
            <w:gridSpan w:val="8"/>
            <w:vAlign w:val="center"/>
          </w:tcPr>
          <w:p w:rsidR="007D48BC" w:rsidRDefault="007D48BC">
            <w:pPr>
              <w:pStyle w:val="ConsPlusNormal"/>
              <w:jc w:val="center"/>
              <w:outlineLvl w:val="2"/>
            </w:pPr>
            <w:r>
              <w:t>Объем платных услуг населению</w:t>
            </w:r>
          </w:p>
        </w:tc>
      </w:tr>
      <w:tr w:rsidR="007D48BC">
        <w:tc>
          <w:tcPr>
            <w:tcW w:w="2948" w:type="dxa"/>
            <w:vAlign w:val="center"/>
          </w:tcPr>
          <w:p w:rsidR="007D48BC" w:rsidRDefault="007D48BC">
            <w:pPr>
              <w:pStyle w:val="ConsPlusNormal"/>
            </w:pPr>
            <w:r>
              <w:t>Томская область</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99,2</w:t>
            </w:r>
          </w:p>
        </w:tc>
        <w:tc>
          <w:tcPr>
            <w:tcW w:w="737" w:type="dxa"/>
            <w:vAlign w:val="bottom"/>
          </w:tcPr>
          <w:p w:rsidR="007D48BC" w:rsidRDefault="007D48BC">
            <w:pPr>
              <w:pStyle w:val="ConsPlusNormal"/>
              <w:jc w:val="right"/>
            </w:pPr>
            <w:r>
              <w:t>98,9</w:t>
            </w:r>
          </w:p>
        </w:tc>
        <w:tc>
          <w:tcPr>
            <w:tcW w:w="794" w:type="dxa"/>
            <w:vAlign w:val="bottom"/>
          </w:tcPr>
          <w:p w:rsidR="007D48BC" w:rsidRDefault="007D48BC">
            <w:pPr>
              <w:pStyle w:val="ConsPlusNormal"/>
              <w:jc w:val="right"/>
            </w:pPr>
            <w:r>
              <w:t>97,4</w:t>
            </w:r>
          </w:p>
        </w:tc>
        <w:tc>
          <w:tcPr>
            <w:tcW w:w="737" w:type="dxa"/>
            <w:vAlign w:val="bottom"/>
          </w:tcPr>
          <w:p w:rsidR="007D48BC" w:rsidRDefault="007D48BC">
            <w:pPr>
              <w:pStyle w:val="ConsPlusNormal"/>
              <w:jc w:val="right"/>
            </w:pPr>
            <w:r>
              <w:t>100,6</w:t>
            </w:r>
          </w:p>
        </w:tc>
        <w:tc>
          <w:tcPr>
            <w:tcW w:w="737" w:type="dxa"/>
            <w:vAlign w:val="bottom"/>
          </w:tcPr>
          <w:p w:rsidR="007D48BC" w:rsidRDefault="007D48BC">
            <w:pPr>
              <w:pStyle w:val="ConsPlusNormal"/>
              <w:jc w:val="right"/>
            </w:pPr>
            <w:r>
              <w:t>100,3</w:t>
            </w:r>
          </w:p>
        </w:tc>
        <w:tc>
          <w:tcPr>
            <w:tcW w:w="964" w:type="dxa"/>
            <w:vAlign w:val="bottom"/>
          </w:tcPr>
          <w:p w:rsidR="007D48BC" w:rsidRDefault="007D48BC">
            <w:pPr>
              <w:pStyle w:val="ConsPlusNormal"/>
              <w:jc w:val="right"/>
            </w:pPr>
            <w:r>
              <w:t>96,4</w:t>
            </w:r>
          </w:p>
        </w:tc>
      </w:tr>
      <w:tr w:rsidR="007D48BC">
        <w:tc>
          <w:tcPr>
            <w:tcW w:w="2948" w:type="dxa"/>
            <w:vAlign w:val="center"/>
          </w:tcPr>
          <w:p w:rsidR="007D48BC" w:rsidRDefault="007D48BC">
            <w:pPr>
              <w:pStyle w:val="ConsPlusNormal"/>
            </w:pPr>
            <w:r>
              <w:t>Российская Федерация</w:t>
            </w:r>
          </w:p>
        </w:tc>
        <w:tc>
          <w:tcPr>
            <w:tcW w:w="1361"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101,0</w:t>
            </w:r>
          </w:p>
        </w:tc>
        <w:tc>
          <w:tcPr>
            <w:tcW w:w="737" w:type="dxa"/>
            <w:vAlign w:val="bottom"/>
          </w:tcPr>
          <w:p w:rsidR="007D48BC" w:rsidRDefault="007D48BC">
            <w:pPr>
              <w:pStyle w:val="ConsPlusNormal"/>
              <w:jc w:val="right"/>
            </w:pPr>
            <w:r>
              <w:t>98,9</w:t>
            </w:r>
          </w:p>
        </w:tc>
        <w:tc>
          <w:tcPr>
            <w:tcW w:w="794" w:type="dxa"/>
            <w:vAlign w:val="bottom"/>
          </w:tcPr>
          <w:p w:rsidR="007D48BC" w:rsidRDefault="007D48BC">
            <w:pPr>
              <w:pStyle w:val="ConsPlusNormal"/>
              <w:jc w:val="right"/>
            </w:pPr>
            <w:r>
              <w:t>100,7</w:t>
            </w:r>
          </w:p>
        </w:tc>
        <w:tc>
          <w:tcPr>
            <w:tcW w:w="737" w:type="dxa"/>
            <w:vAlign w:val="bottom"/>
          </w:tcPr>
          <w:p w:rsidR="007D48BC" w:rsidRDefault="007D48BC">
            <w:pPr>
              <w:pStyle w:val="ConsPlusNormal"/>
              <w:jc w:val="right"/>
            </w:pPr>
            <w:r>
              <w:t>101,4</w:t>
            </w:r>
          </w:p>
        </w:tc>
        <w:tc>
          <w:tcPr>
            <w:tcW w:w="737" w:type="dxa"/>
            <w:vAlign w:val="bottom"/>
          </w:tcPr>
          <w:p w:rsidR="007D48BC" w:rsidRDefault="007D48BC">
            <w:pPr>
              <w:pStyle w:val="ConsPlusNormal"/>
              <w:jc w:val="right"/>
            </w:pPr>
            <w:r>
              <w:t>102,5</w:t>
            </w:r>
          </w:p>
        </w:tc>
        <w:tc>
          <w:tcPr>
            <w:tcW w:w="964" w:type="dxa"/>
            <w:vAlign w:val="bottom"/>
          </w:tcPr>
          <w:p w:rsidR="007D48BC" w:rsidRDefault="007D48BC">
            <w:pPr>
              <w:pStyle w:val="ConsPlusNormal"/>
              <w:jc w:val="right"/>
            </w:pPr>
            <w:r>
              <w:t>104,5</w:t>
            </w:r>
          </w:p>
        </w:tc>
      </w:tr>
      <w:tr w:rsidR="007D48BC">
        <w:tc>
          <w:tcPr>
            <w:tcW w:w="9015" w:type="dxa"/>
            <w:gridSpan w:val="8"/>
            <w:vAlign w:val="center"/>
          </w:tcPr>
          <w:p w:rsidR="007D48BC" w:rsidRDefault="007D48BC">
            <w:pPr>
              <w:pStyle w:val="ConsPlusNormal"/>
              <w:jc w:val="center"/>
              <w:outlineLvl w:val="2"/>
            </w:pPr>
            <w:r>
              <w:t>Индекс потребительских цен</w:t>
            </w:r>
          </w:p>
        </w:tc>
      </w:tr>
      <w:tr w:rsidR="007D48BC">
        <w:tc>
          <w:tcPr>
            <w:tcW w:w="2948" w:type="dxa"/>
            <w:vAlign w:val="center"/>
          </w:tcPr>
          <w:p w:rsidR="007D48BC" w:rsidRDefault="007D48BC">
            <w:pPr>
              <w:pStyle w:val="ConsPlusNormal"/>
            </w:pPr>
            <w:r>
              <w:t>Томская область</w:t>
            </w:r>
          </w:p>
        </w:tc>
        <w:tc>
          <w:tcPr>
            <w:tcW w:w="1361" w:type="dxa"/>
            <w:vAlign w:val="center"/>
          </w:tcPr>
          <w:p w:rsidR="007D48BC" w:rsidRDefault="007D48BC">
            <w:pPr>
              <w:pStyle w:val="ConsPlusNormal"/>
            </w:pPr>
          </w:p>
        </w:tc>
        <w:tc>
          <w:tcPr>
            <w:tcW w:w="737" w:type="dxa"/>
            <w:vAlign w:val="center"/>
          </w:tcPr>
          <w:p w:rsidR="007D48BC" w:rsidRDefault="007D48BC">
            <w:pPr>
              <w:pStyle w:val="ConsPlusNormal"/>
            </w:pPr>
          </w:p>
        </w:tc>
        <w:tc>
          <w:tcPr>
            <w:tcW w:w="737" w:type="dxa"/>
            <w:vAlign w:val="center"/>
          </w:tcPr>
          <w:p w:rsidR="007D48BC" w:rsidRDefault="007D48BC">
            <w:pPr>
              <w:pStyle w:val="ConsPlusNormal"/>
            </w:pPr>
          </w:p>
        </w:tc>
        <w:tc>
          <w:tcPr>
            <w:tcW w:w="794" w:type="dxa"/>
            <w:vAlign w:val="center"/>
          </w:tcPr>
          <w:p w:rsidR="007D48BC" w:rsidRDefault="007D48BC">
            <w:pPr>
              <w:pStyle w:val="ConsPlusNormal"/>
            </w:pPr>
          </w:p>
        </w:tc>
        <w:tc>
          <w:tcPr>
            <w:tcW w:w="737" w:type="dxa"/>
            <w:vAlign w:val="center"/>
          </w:tcPr>
          <w:p w:rsidR="007D48BC" w:rsidRDefault="007D48BC">
            <w:pPr>
              <w:pStyle w:val="ConsPlusNormal"/>
            </w:pPr>
          </w:p>
        </w:tc>
        <w:tc>
          <w:tcPr>
            <w:tcW w:w="737" w:type="dxa"/>
            <w:vAlign w:val="center"/>
          </w:tcPr>
          <w:p w:rsidR="007D48BC" w:rsidRDefault="007D48BC">
            <w:pPr>
              <w:pStyle w:val="ConsPlusNormal"/>
            </w:pPr>
          </w:p>
        </w:tc>
        <w:tc>
          <w:tcPr>
            <w:tcW w:w="964" w:type="dxa"/>
            <w:vAlign w:val="center"/>
          </w:tcPr>
          <w:p w:rsidR="007D48BC" w:rsidRDefault="007D48BC">
            <w:pPr>
              <w:pStyle w:val="ConsPlusNormal"/>
            </w:pPr>
          </w:p>
        </w:tc>
      </w:tr>
      <w:tr w:rsidR="007D48BC">
        <w:tc>
          <w:tcPr>
            <w:tcW w:w="2948" w:type="dxa"/>
            <w:vAlign w:val="center"/>
          </w:tcPr>
          <w:p w:rsidR="007D48BC" w:rsidRDefault="007D48BC">
            <w:pPr>
              <w:pStyle w:val="ConsPlusNormal"/>
            </w:pPr>
            <w:r>
              <w:t>декабрь к декабрю</w:t>
            </w:r>
          </w:p>
        </w:tc>
        <w:tc>
          <w:tcPr>
            <w:tcW w:w="1361"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110,7</w:t>
            </w:r>
          </w:p>
        </w:tc>
        <w:tc>
          <w:tcPr>
            <w:tcW w:w="737" w:type="dxa"/>
            <w:vAlign w:val="bottom"/>
          </w:tcPr>
          <w:p w:rsidR="007D48BC" w:rsidRDefault="007D48BC">
            <w:pPr>
              <w:pStyle w:val="ConsPlusNormal"/>
              <w:jc w:val="right"/>
            </w:pPr>
            <w:r>
              <w:t>112,4</w:t>
            </w:r>
          </w:p>
        </w:tc>
        <w:tc>
          <w:tcPr>
            <w:tcW w:w="794" w:type="dxa"/>
            <w:vAlign w:val="bottom"/>
          </w:tcPr>
          <w:p w:rsidR="007D48BC" w:rsidRDefault="007D48BC">
            <w:pPr>
              <w:pStyle w:val="ConsPlusNormal"/>
              <w:jc w:val="right"/>
            </w:pPr>
            <w:r>
              <w:t>105,3</w:t>
            </w:r>
          </w:p>
        </w:tc>
        <w:tc>
          <w:tcPr>
            <w:tcW w:w="737" w:type="dxa"/>
            <w:vAlign w:val="bottom"/>
          </w:tcPr>
          <w:p w:rsidR="007D48BC" w:rsidRDefault="007D48BC">
            <w:pPr>
              <w:pStyle w:val="ConsPlusNormal"/>
              <w:jc w:val="right"/>
            </w:pPr>
            <w:r>
              <w:t>102,8</w:t>
            </w:r>
          </w:p>
        </w:tc>
        <w:tc>
          <w:tcPr>
            <w:tcW w:w="737" w:type="dxa"/>
            <w:vAlign w:val="bottom"/>
          </w:tcPr>
          <w:p w:rsidR="007D48BC" w:rsidRDefault="007D48BC">
            <w:pPr>
              <w:pStyle w:val="ConsPlusNormal"/>
              <w:jc w:val="right"/>
            </w:pPr>
            <w:r>
              <w:t>104,5</w:t>
            </w:r>
          </w:p>
        </w:tc>
        <w:tc>
          <w:tcPr>
            <w:tcW w:w="964" w:type="dxa"/>
            <w:vAlign w:val="bottom"/>
          </w:tcPr>
          <w:p w:rsidR="007D48BC" w:rsidRDefault="007D48BC">
            <w:pPr>
              <w:pStyle w:val="ConsPlusNormal"/>
              <w:jc w:val="right"/>
            </w:pPr>
            <w:r>
              <w:t>140,8</w:t>
            </w:r>
          </w:p>
        </w:tc>
      </w:tr>
      <w:tr w:rsidR="007D48BC">
        <w:tc>
          <w:tcPr>
            <w:tcW w:w="2948" w:type="dxa"/>
          </w:tcPr>
          <w:p w:rsidR="007D48BC" w:rsidRDefault="007D48BC">
            <w:pPr>
              <w:pStyle w:val="ConsPlusNormal"/>
            </w:pPr>
            <w:r>
              <w:t>в среднем за год</w:t>
            </w:r>
          </w:p>
        </w:tc>
        <w:tc>
          <w:tcPr>
            <w:tcW w:w="1361"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107,7</w:t>
            </w:r>
          </w:p>
        </w:tc>
        <w:tc>
          <w:tcPr>
            <w:tcW w:w="737" w:type="dxa"/>
            <w:vAlign w:val="bottom"/>
          </w:tcPr>
          <w:p w:rsidR="007D48BC" w:rsidRDefault="007D48BC">
            <w:pPr>
              <w:pStyle w:val="ConsPlusNormal"/>
              <w:jc w:val="right"/>
            </w:pPr>
            <w:r>
              <w:t>114,6</w:t>
            </w:r>
          </w:p>
        </w:tc>
        <w:tc>
          <w:tcPr>
            <w:tcW w:w="794" w:type="dxa"/>
            <w:vAlign w:val="bottom"/>
          </w:tcPr>
          <w:p w:rsidR="007D48BC" w:rsidRDefault="007D48BC">
            <w:pPr>
              <w:pStyle w:val="ConsPlusNormal"/>
              <w:jc w:val="right"/>
            </w:pPr>
            <w:r>
              <w:t>106,9</w:t>
            </w:r>
          </w:p>
        </w:tc>
        <w:tc>
          <w:tcPr>
            <w:tcW w:w="737" w:type="dxa"/>
            <w:vAlign w:val="bottom"/>
          </w:tcPr>
          <w:p w:rsidR="007D48BC" w:rsidRDefault="007D48BC">
            <w:pPr>
              <w:pStyle w:val="ConsPlusNormal"/>
              <w:jc w:val="right"/>
            </w:pPr>
            <w:r>
              <w:t>103,7</w:t>
            </w:r>
          </w:p>
        </w:tc>
        <w:tc>
          <w:tcPr>
            <w:tcW w:w="737" w:type="dxa"/>
            <w:vAlign w:val="bottom"/>
          </w:tcPr>
          <w:p w:rsidR="007D48BC" w:rsidRDefault="007D48BC">
            <w:pPr>
              <w:pStyle w:val="ConsPlusNormal"/>
              <w:jc w:val="right"/>
            </w:pPr>
            <w:r>
              <w:t>103,0</w:t>
            </w:r>
          </w:p>
        </w:tc>
        <w:tc>
          <w:tcPr>
            <w:tcW w:w="964" w:type="dxa"/>
            <w:vAlign w:val="bottom"/>
          </w:tcPr>
          <w:p w:rsidR="007D48BC" w:rsidRDefault="007D48BC">
            <w:pPr>
              <w:pStyle w:val="ConsPlusNormal"/>
              <w:jc w:val="right"/>
            </w:pPr>
            <w:r>
              <w:t>140,9</w:t>
            </w:r>
          </w:p>
        </w:tc>
      </w:tr>
      <w:tr w:rsidR="007D48BC">
        <w:tc>
          <w:tcPr>
            <w:tcW w:w="2948" w:type="dxa"/>
            <w:vAlign w:val="center"/>
          </w:tcPr>
          <w:p w:rsidR="007D48BC" w:rsidRDefault="007D48BC">
            <w:pPr>
              <w:pStyle w:val="ConsPlusNormal"/>
            </w:pPr>
            <w:r>
              <w:t>Российская Федерация</w:t>
            </w:r>
          </w:p>
        </w:tc>
        <w:tc>
          <w:tcPr>
            <w:tcW w:w="1361" w:type="dxa"/>
            <w:vAlign w:val="center"/>
          </w:tcPr>
          <w:p w:rsidR="007D48BC" w:rsidRDefault="007D48BC">
            <w:pPr>
              <w:pStyle w:val="ConsPlusNormal"/>
            </w:pPr>
          </w:p>
        </w:tc>
        <w:tc>
          <w:tcPr>
            <w:tcW w:w="737" w:type="dxa"/>
            <w:vAlign w:val="center"/>
          </w:tcPr>
          <w:p w:rsidR="007D48BC" w:rsidRDefault="007D48BC">
            <w:pPr>
              <w:pStyle w:val="ConsPlusNormal"/>
            </w:pPr>
          </w:p>
        </w:tc>
        <w:tc>
          <w:tcPr>
            <w:tcW w:w="737" w:type="dxa"/>
            <w:vAlign w:val="center"/>
          </w:tcPr>
          <w:p w:rsidR="007D48BC" w:rsidRDefault="007D48BC">
            <w:pPr>
              <w:pStyle w:val="ConsPlusNormal"/>
            </w:pPr>
          </w:p>
        </w:tc>
        <w:tc>
          <w:tcPr>
            <w:tcW w:w="794" w:type="dxa"/>
            <w:vAlign w:val="center"/>
          </w:tcPr>
          <w:p w:rsidR="007D48BC" w:rsidRDefault="007D48BC">
            <w:pPr>
              <w:pStyle w:val="ConsPlusNormal"/>
            </w:pPr>
          </w:p>
        </w:tc>
        <w:tc>
          <w:tcPr>
            <w:tcW w:w="737" w:type="dxa"/>
            <w:vAlign w:val="center"/>
          </w:tcPr>
          <w:p w:rsidR="007D48BC" w:rsidRDefault="007D48BC">
            <w:pPr>
              <w:pStyle w:val="ConsPlusNormal"/>
            </w:pPr>
          </w:p>
        </w:tc>
        <w:tc>
          <w:tcPr>
            <w:tcW w:w="737" w:type="dxa"/>
            <w:vAlign w:val="center"/>
          </w:tcPr>
          <w:p w:rsidR="007D48BC" w:rsidRDefault="007D48BC">
            <w:pPr>
              <w:pStyle w:val="ConsPlusNormal"/>
            </w:pPr>
          </w:p>
        </w:tc>
        <w:tc>
          <w:tcPr>
            <w:tcW w:w="964" w:type="dxa"/>
            <w:vAlign w:val="center"/>
          </w:tcPr>
          <w:p w:rsidR="007D48BC" w:rsidRDefault="007D48BC">
            <w:pPr>
              <w:pStyle w:val="ConsPlusNormal"/>
            </w:pPr>
          </w:p>
        </w:tc>
      </w:tr>
      <w:tr w:rsidR="007D48BC">
        <w:tc>
          <w:tcPr>
            <w:tcW w:w="2948" w:type="dxa"/>
            <w:vAlign w:val="center"/>
          </w:tcPr>
          <w:p w:rsidR="007D48BC" w:rsidRDefault="007D48BC">
            <w:pPr>
              <w:pStyle w:val="ConsPlusNormal"/>
            </w:pPr>
            <w:r>
              <w:t>декабрь к декабрю</w:t>
            </w:r>
          </w:p>
        </w:tc>
        <w:tc>
          <w:tcPr>
            <w:tcW w:w="1361"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111,4</w:t>
            </w:r>
          </w:p>
        </w:tc>
        <w:tc>
          <w:tcPr>
            <w:tcW w:w="737" w:type="dxa"/>
            <w:vAlign w:val="bottom"/>
          </w:tcPr>
          <w:p w:rsidR="007D48BC" w:rsidRDefault="007D48BC">
            <w:pPr>
              <w:pStyle w:val="ConsPlusNormal"/>
              <w:jc w:val="right"/>
            </w:pPr>
            <w:r>
              <w:t>112,9</w:t>
            </w:r>
          </w:p>
        </w:tc>
        <w:tc>
          <w:tcPr>
            <w:tcW w:w="794" w:type="dxa"/>
            <w:vAlign w:val="bottom"/>
          </w:tcPr>
          <w:p w:rsidR="007D48BC" w:rsidRDefault="007D48BC">
            <w:pPr>
              <w:pStyle w:val="ConsPlusNormal"/>
              <w:jc w:val="right"/>
            </w:pPr>
            <w:r>
              <w:t>105,4</w:t>
            </w:r>
          </w:p>
        </w:tc>
        <w:tc>
          <w:tcPr>
            <w:tcW w:w="737" w:type="dxa"/>
            <w:vAlign w:val="bottom"/>
          </w:tcPr>
          <w:p w:rsidR="007D48BC" w:rsidRDefault="007D48BC">
            <w:pPr>
              <w:pStyle w:val="ConsPlusNormal"/>
              <w:jc w:val="right"/>
            </w:pPr>
            <w:r>
              <w:t>102,5</w:t>
            </w:r>
          </w:p>
        </w:tc>
        <w:tc>
          <w:tcPr>
            <w:tcW w:w="737" w:type="dxa"/>
            <w:vAlign w:val="bottom"/>
          </w:tcPr>
          <w:p w:rsidR="007D48BC" w:rsidRDefault="007D48BC">
            <w:pPr>
              <w:pStyle w:val="ConsPlusNormal"/>
              <w:jc w:val="right"/>
            </w:pPr>
            <w:r>
              <w:t>104,3</w:t>
            </w:r>
          </w:p>
        </w:tc>
        <w:tc>
          <w:tcPr>
            <w:tcW w:w="964" w:type="dxa"/>
            <w:vAlign w:val="bottom"/>
          </w:tcPr>
          <w:p w:rsidR="007D48BC" w:rsidRDefault="007D48BC">
            <w:pPr>
              <w:pStyle w:val="ConsPlusNormal"/>
              <w:jc w:val="right"/>
            </w:pPr>
            <w:r>
              <w:t>141,7</w:t>
            </w:r>
          </w:p>
        </w:tc>
      </w:tr>
      <w:tr w:rsidR="007D48BC">
        <w:tc>
          <w:tcPr>
            <w:tcW w:w="2948" w:type="dxa"/>
          </w:tcPr>
          <w:p w:rsidR="007D48BC" w:rsidRDefault="007D48BC">
            <w:pPr>
              <w:pStyle w:val="ConsPlusNormal"/>
            </w:pPr>
            <w:r>
              <w:t>в среднем за год</w:t>
            </w:r>
          </w:p>
        </w:tc>
        <w:tc>
          <w:tcPr>
            <w:tcW w:w="1361"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107,8</w:t>
            </w:r>
          </w:p>
        </w:tc>
        <w:tc>
          <w:tcPr>
            <w:tcW w:w="737" w:type="dxa"/>
            <w:vAlign w:val="bottom"/>
          </w:tcPr>
          <w:p w:rsidR="007D48BC" w:rsidRDefault="007D48BC">
            <w:pPr>
              <w:pStyle w:val="ConsPlusNormal"/>
              <w:jc w:val="right"/>
            </w:pPr>
            <w:r>
              <w:t>115,5</w:t>
            </w:r>
          </w:p>
        </w:tc>
        <w:tc>
          <w:tcPr>
            <w:tcW w:w="794" w:type="dxa"/>
            <w:vAlign w:val="bottom"/>
          </w:tcPr>
          <w:p w:rsidR="007D48BC" w:rsidRDefault="007D48BC">
            <w:pPr>
              <w:pStyle w:val="ConsPlusNormal"/>
              <w:jc w:val="right"/>
            </w:pPr>
            <w:r>
              <w:t>107,1</w:t>
            </w:r>
          </w:p>
        </w:tc>
        <w:tc>
          <w:tcPr>
            <w:tcW w:w="737" w:type="dxa"/>
            <w:vAlign w:val="bottom"/>
          </w:tcPr>
          <w:p w:rsidR="007D48BC" w:rsidRDefault="007D48BC">
            <w:pPr>
              <w:pStyle w:val="ConsPlusNormal"/>
              <w:jc w:val="right"/>
            </w:pPr>
            <w:r>
              <w:t>103,7</w:t>
            </w:r>
          </w:p>
        </w:tc>
        <w:tc>
          <w:tcPr>
            <w:tcW w:w="737" w:type="dxa"/>
            <w:vAlign w:val="bottom"/>
          </w:tcPr>
          <w:p w:rsidR="007D48BC" w:rsidRDefault="007D48BC">
            <w:pPr>
              <w:pStyle w:val="ConsPlusNormal"/>
              <w:jc w:val="right"/>
            </w:pPr>
            <w:r>
              <w:t>102,9</w:t>
            </w:r>
          </w:p>
        </w:tc>
        <w:tc>
          <w:tcPr>
            <w:tcW w:w="964" w:type="dxa"/>
            <w:vAlign w:val="bottom"/>
          </w:tcPr>
          <w:p w:rsidR="007D48BC" w:rsidRDefault="007D48BC">
            <w:pPr>
              <w:pStyle w:val="ConsPlusNormal"/>
              <w:jc w:val="right"/>
            </w:pPr>
            <w:r>
              <w:t>142,3</w:t>
            </w:r>
          </w:p>
        </w:tc>
      </w:tr>
      <w:tr w:rsidR="007D48BC">
        <w:tc>
          <w:tcPr>
            <w:tcW w:w="9015" w:type="dxa"/>
            <w:gridSpan w:val="8"/>
            <w:vAlign w:val="bottom"/>
          </w:tcPr>
          <w:p w:rsidR="007D48BC" w:rsidRDefault="007D48BC">
            <w:pPr>
              <w:pStyle w:val="ConsPlusNormal"/>
              <w:jc w:val="center"/>
              <w:outlineLvl w:val="2"/>
            </w:pPr>
            <w:r>
              <w:t>Реальные располагаемые доходы населения</w:t>
            </w:r>
          </w:p>
        </w:tc>
      </w:tr>
      <w:tr w:rsidR="007D48BC">
        <w:tc>
          <w:tcPr>
            <w:tcW w:w="2948" w:type="dxa"/>
            <w:vAlign w:val="center"/>
          </w:tcPr>
          <w:p w:rsidR="007D48BC" w:rsidRDefault="007D48BC">
            <w:pPr>
              <w:pStyle w:val="ConsPlusNormal"/>
            </w:pPr>
            <w:r>
              <w:t>Томская область</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98,9</w:t>
            </w:r>
          </w:p>
        </w:tc>
        <w:tc>
          <w:tcPr>
            <w:tcW w:w="737" w:type="dxa"/>
            <w:vAlign w:val="bottom"/>
          </w:tcPr>
          <w:p w:rsidR="007D48BC" w:rsidRDefault="007D48BC">
            <w:pPr>
              <w:pStyle w:val="ConsPlusNormal"/>
              <w:jc w:val="right"/>
            </w:pPr>
            <w:r>
              <w:t>97,9</w:t>
            </w:r>
          </w:p>
        </w:tc>
        <w:tc>
          <w:tcPr>
            <w:tcW w:w="794" w:type="dxa"/>
            <w:vAlign w:val="bottom"/>
          </w:tcPr>
          <w:p w:rsidR="007D48BC" w:rsidRDefault="007D48BC">
            <w:pPr>
              <w:pStyle w:val="ConsPlusNormal"/>
              <w:jc w:val="right"/>
            </w:pPr>
            <w:r>
              <w:t>91,1</w:t>
            </w:r>
          </w:p>
        </w:tc>
        <w:tc>
          <w:tcPr>
            <w:tcW w:w="737" w:type="dxa"/>
            <w:vAlign w:val="bottom"/>
          </w:tcPr>
          <w:p w:rsidR="007D48BC" w:rsidRDefault="007D48BC">
            <w:pPr>
              <w:pStyle w:val="ConsPlusNormal"/>
              <w:jc w:val="right"/>
            </w:pPr>
            <w:r>
              <w:t>97,9</w:t>
            </w:r>
          </w:p>
        </w:tc>
        <w:tc>
          <w:tcPr>
            <w:tcW w:w="737" w:type="dxa"/>
            <w:vAlign w:val="bottom"/>
          </w:tcPr>
          <w:p w:rsidR="007D48BC" w:rsidRDefault="007D48BC">
            <w:pPr>
              <w:pStyle w:val="ConsPlusNormal"/>
              <w:jc w:val="right"/>
            </w:pPr>
            <w:r>
              <w:t>98,9</w:t>
            </w:r>
          </w:p>
        </w:tc>
        <w:tc>
          <w:tcPr>
            <w:tcW w:w="964" w:type="dxa"/>
            <w:vAlign w:val="bottom"/>
          </w:tcPr>
          <w:p w:rsidR="007D48BC" w:rsidRDefault="007D48BC">
            <w:pPr>
              <w:pStyle w:val="ConsPlusNormal"/>
              <w:jc w:val="right"/>
            </w:pPr>
            <w:r>
              <w:t>85,4</w:t>
            </w:r>
          </w:p>
        </w:tc>
      </w:tr>
      <w:tr w:rsidR="007D48BC">
        <w:tc>
          <w:tcPr>
            <w:tcW w:w="2948" w:type="dxa"/>
            <w:vAlign w:val="center"/>
          </w:tcPr>
          <w:p w:rsidR="007D48BC" w:rsidRDefault="007D48BC">
            <w:pPr>
              <w:pStyle w:val="ConsPlusNormal"/>
            </w:pPr>
            <w:r>
              <w:t>Российская Федерация</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99,3</w:t>
            </w:r>
          </w:p>
        </w:tc>
        <w:tc>
          <w:tcPr>
            <w:tcW w:w="737" w:type="dxa"/>
            <w:vAlign w:val="bottom"/>
          </w:tcPr>
          <w:p w:rsidR="007D48BC" w:rsidRDefault="007D48BC">
            <w:pPr>
              <w:pStyle w:val="ConsPlusNormal"/>
              <w:jc w:val="right"/>
            </w:pPr>
            <w:r>
              <w:t>96,8</w:t>
            </w:r>
          </w:p>
        </w:tc>
        <w:tc>
          <w:tcPr>
            <w:tcW w:w="794" w:type="dxa"/>
            <w:vAlign w:val="bottom"/>
          </w:tcPr>
          <w:p w:rsidR="007D48BC" w:rsidRDefault="007D48BC">
            <w:pPr>
              <w:pStyle w:val="ConsPlusNormal"/>
              <w:jc w:val="right"/>
            </w:pPr>
            <w:r>
              <w:t>94,2</w:t>
            </w:r>
          </w:p>
        </w:tc>
        <w:tc>
          <w:tcPr>
            <w:tcW w:w="737" w:type="dxa"/>
            <w:vAlign w:val="bottom"/>
          </w:tcPr>
          <w:p w:rsidR="007D48BC" w:rsidRDefault="007D48BC">
            <w:pPr>
              <w:pStyle w:val="ConsPlusNormal"/>
              <w:jc w:val="right"/>
            </w:pPr>
            <w:r>
              <w:t>99,5</w:t>
            </w:r>
          </w:p>
        </w:tc>
        <w:tc>
          <w:tcPr>
            <w:tcW w:w="737" w:type="dxa"/>
            <w:vAlign w:val="bottom"/>
          </w:tcPr>
          <w:p w:rsidR="007D48BC" w:rsidRDefault="007D48BC">
            <w:pPr>
              <w:pStyle w:val="ConsPlusNormal"/>
              <w:jc w:val="right"/>
            </w:pPr>
            <w:r>
              <w:t>100,0</w:t>
            </w:r>
          </w:p>
        </w:tc>
        <w:tc>
          <w:tcPr>
            <w:tcW w:w="964" w:type="dxa"/>
            <w:vAlign w:val="bottom"/>
          </w:tcPr>
          <w:p w:rsidR="007D48BC" w:rsidRDefault="007D48BC">
            <w:pPr>
              <w:pStyle w:val="ConsPlusNormal"/>
              <w:jc w:val="right"/>
            </w:pPr>
            <w:r>
              <w:t>90,1</w:t>
            </w:r>
          </w:p>
        </w:tc>
      </w:tr>
      <w:tr w:rsidR="007D48BC">
        <w:tc>
          <w:tcPr>
            <w:tcW w:w="9015" w:type="dxa"/>
            <w:gridSpan w:val="8"/>
            <w:vAlign w:val="center"/>
          </w:tcPr>
          <w:p w:rsidR="007D48BC" w:rsidRDefault="007D48BC">
            <w:pPr>
              <w:pStyle w:val="ConsPlusNormal"/>
              <w:jc w:val="center"/>
              <w:outlineLvl w:val="2"/>
            </w:pPr>
            <w:r>
              <w:t>Номинальная начисленная среднемесячная заработная плата</w:t>
            </w:r>
          </w:p>
        </w:tc>
      </w:tr>
      <w:tr w:rsidR="007D48BC">
        <w:tc>
          <w:tcPr>
            <w:tcW w:w="2948" w:type="dxa"/>
            <w:vAlign w:val="center"/>
          </w:tcPr>
          <w:p w:rsidR="007D48BC" w:rsidRDefault="007D48BC">
            <w:pPr>
              <w:pStyle w:val="ConsPlusNormal"/>
            </w:pPr>
            <w:r>
              <w:t>Томская область</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107,5</w:t>
            </w:r>
          </w:p>
        </w:tc>
        <w:tc>
          <w:tcPr>
            <w:tcW w:w="737" w:type="dxa"/>
            <w:vAlign w:val="bottom"/>
          </w:tcPr>
          <w:p w:rsidR="007D48BC" w:rsidRDefault="007D48BC">
            <w:pPr>
              <w:pStyle w:val="ConsPlusNormal"/>
              <w:jc w:val="right"/>
            </w:pPr>
            <w:r>
              <w:t>106,2</w:t>
            </w:r>
          </w:p>
        </w:tc>
        <w:tc>
          <w:tcPr>
            <w:tcW w:w="794" w:type="dxa"/>
            <w:vAlign w:val="bottom"/>
          </w:tcPr>
          <w:p w:rsidR="007D48BC" w:rsidRDefault="007D48BC">
            <w:pPr>
              <w:pStyle w:val="ConsPlusNormal"/>
              <w:jc w:val="right"/>
            </w:pPr>
            <w:r>
              <w:t>105,8</w:t>
            </w:r>
          </w:p>
        </w:tc>
        <w:tc>
          <w:tcPr>
            <w:tcW w:w="737" w:type="dxa"/>
            <w:vAlign w:val="bottom"/>
          </w:tcPr>
          <w:p w:rsidR="007D48BC" w:rsidRDefault="007D48BC">
            <w:pPr>
              <w:pStyle w:val="ConsPlusNormal"/>
              <w:jc w:val="right"/>
            </w:pPr>
            <w:r>
              <w:t>104,1</w:t>
            </w:r>
          </w:p>
        </w:tc>
        <w:tc>
          <w:tcPr>
            <w:tcW w:w="737" w:type="dxa"/>
            <w:vAlign w:val="bottom"/>
          </w:tcPr>
          <w:p w:rsidR="007D48BC" w:rsidRDefault="007D48BC">
            <w:pPr>
              <w:pStyle w:val="ConsPlusNormal"/>
              <w:jc w:val="right"/>
            </w:pPr>
            <w:r>
              <w:t>111,7</w:t>
            </w:r>
          </w:p>
        </w:tc>
        <w:tc>
          <w:tcPr>
            <w:tcW w:w="964" w:type="dxa"/>
            <w:vAlign w:val="bottom"/>
          </w:tcPr>
          <w:p w:rsidR="007D48BC" w:rsidRDefault="007D48BC">
            <w:pPr>
              <w:pStyle w:val="ConsPlusNormal"/>
              <w:jc w:val="right"/>
            </w:pPr>
            <w:r>
              <w:t>140,5</w:t>
            </w:r>
          </w:p>
        </w:tc>
      </w:tr>
      <w:tr w:rsidR="007D48BC">
        <w:tc>
          <w:tcPr>
            <w:tcW w:w="2948" w:type="dxa"/>
            <w:vAlign w:val="center"/>
          </w:tcPr>
          <w:p w:rsidR="007D48BC" w:rsidRDefault="007D48BC">
            <w:pPr>
              <w:pStyle w:val="ConsPlusNormal"/>
            </w:pPr>
            <w:r>
              <w:t>Российская Федерация</w:t>
            </w:r>
          </w:p>
        </w:tc>
        <w:tc>
          <w:tcPr>
            <w:tcW w:w="1361"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109,1</w:t>
            </w:r>
          </w:p>
        </w:tc>
        <w:tc>
          <w:tcPr>
            <w:tcW w:w="737" w:type="dxa"/>
            <w:vAlign w:val="bottom"/>
          </w:tcPr>
          <w:p w:rsidR="007D48BC" w:rsidRDefault="007D48BC">
            <w:pPr>
              <w:pStyle w:val="ConsPlusNormal"/>
              <w:jc w:val="right"/>
            </w:pPr>
            <w:r>
              <w:t>105,1</w:t>
            </w:r>
          </w:p>
        </w:tc>
        <w:tc>
          <w:tcPr>
            <w:tcW w:w="794" w:type="dxa"/>
            <w:vAlign w:val="bottom"/>
          </w:tcPr>
          <w:p w:rsidR="007D48BC" w:rsidRDefault="007D48BC">
            <w:pPr>
              <w:pStyle w:val="ConsPlusNormal"/>
              <w:jc w:val="right"/>
            </w:pPr>
            <w:r>
              <w:t>107,9</w:t>
            </w:r>
          </w:p>
        </w:tc>
        <w:tc>
          <w:tcPr>
            <w:tcW w:w="737" w:type="dxa"/>
            <w:vAlign w:val="bottom"/>
          </w:tcPr>
          <w:p w:rsidR="007D48BC" w:rsidRDefault="007D48BC">
            <w:pPr>
              <w:pStyle w:val="ConsPlusNormal"/>
              <w:jc w:val="right"/>
            </w:pPr>
            <w:r>
              <w:t>106,7</w:t>
            </w:r>
          </w:p>
        </w:tc>
        <w:tc>
          <w:tcPr>
            <w:tcW w:w="737" w:type="dxa"/>
            <w:vAlign w:val="bottom"/>
          </w:tcPr>
          <w:p w:rsidR="007D48BC" w:rsidRDefault="007D48BC">
            <w:pPr>
              <w:pStyle w:val="ConsPlusNormal"/>
              <w:jc w:val="right"/>
            </w:pPr>
            <w:r>
              <w:t>109,9</w:t>
            </w:r>
          </w:p>
        </w:tc>
        <w:tc>
          <w:tcPr>
            <w:tcW w:w="964" w:type="dxa"/>
            <w:vAlign w:val="bottom"/>
          </w:tcPr>
          <w:p w:rsidR="007D48BC" w:rsidRDefault="007D48BC">
            <w:pPr>
              <w:pStyle w:val="ConsPlusNormal"/>
              <w:jc w:val="right"/>
            </w:pPr>
            <w:r>
              <w:t>145,1</w:t>
            </w:r>
          </w:p>
        </w:tc>
      </w:tr>
    </w:tbl>
    <w:p w:rsidR="007D48BC" w:rsidRDefault="007D48BC">
      <w:pPr>
        <w:pStyle w:val="ConsPlusNormal"/>
        <w:jc w:val="both"/>
      </w:pPr>
    </w:p>
    <w:p w:rsidR="007D48BC" w:rsidRDefault="007D48BC">
      <w:pPr>
        <w:pStyle w:val="ConsPlusNormal"/>
        <w:ind w:firstLine="540"/>
        <w:jc w:val="both"/>
      </w:pPr>
      <w:r>
        <w:t>--------------------------------</w:t>
      </w:r>
    </w:p>
    <w:p w:rsidR="007D48BC" w:rsidRDefault="007D48BC">
      <w:pPr>
        <w:pStyle w:val="ConsPlusNormal"/>
        <w:spacing w:before="220"/>
        <w:ind w:firstLine="540"/>
        <w:jc w:val="both"/>
      </w:pPr>
      <w:r>
        <w:t>&lt;*&gt; оценка Департамента экономики Администрации Томской области.</w:t>
      </w: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right"/>
        <w:outlineLvl w:val="1"/>
      </w:pPr>
      <w:r>
        <w:t>Приложение N 3</w:t>
      </w:r>
    </w:p>
    <w:p w:rsidR="007D48BC" w:rsidRDefault="007D48BC">
      <w:pPr>
        <w:pStyle w:val="ConsPlusNormal"/>
        <w:jc w:val="right"/>
      </w:pPr>
      <w:r>
        <w:t>к Прогнозу</w:t>
      </w:r>
    </w:p>
    <w:p w:rsidR="007D48BC" w:rsidRDefault="007D48BC">
      <w:pPr>
        <w:pStyle w:val="ConsPlusNormal"/>
        <w:jc w:val="right"/>
      </w:pPr>
      <w:r>
        <w:t>социально-экономического развития Томской области</w:t>
      </w:r>
    </w:p>
    <w:p w:rsidR="007D48BC" w:rsidRDefault="007D48BC">
      <w:pPr>
        <w:pStyle w:val="ConsPlusNormal"/>
        <w:jc w:val="right"/>
      </w:pPr>
      <w:r>
        <w:t>на 2020 год и на плановый период 2021 - 2022 годов</w:t>
      </w:r>
    </w:p>
    <w:p w:rsidR="007D48BC" w:rsidRDefault="007D48BC">
      <w:pPr>
        <w:pStyle w:val="ConsPlusNormal"/>
        <w:jc w:val="both"/>
      </w:pPr>
    </w:p>
    <w:p w:rsidR="007D48BC" w:rsidRDefault="007D48BC">
      <w:pPr>
        <w:pStyle w:val="ConsPlusTitle"/>
        <w:jc w:val="center"/>
      </w:pPr>
      <w:bookmarkStart w:id="4" w:name="P4120"/>
      <w:bookmarkEnd w:id="4"/>
      <w:r>
        <w:t>ОСНОВНЫЕ ПОКАЗАТЕЛИ</w:t>
      </w:r>
    </w:p>
    <w:p w:rsidR="007D48BC" w:rsidRDefault="007D48BC">
      <w:pPr>
        <w:pStyle w:val="ConsPlusTitle"/>
        <w:jc w:val="center"/>
      </w:pPr>
      <w:r>
        <w:t>ПРОГНОЗА СОЦИАЛЬНО-ЭКОНОМИЧЕСКОГО РАЗВИТИЯ ТОМСКОЙ ОБЛАСТИ</w:t>
      </w:r>
    </w:p>
    <w:p w:rsidR="007D48BC" w:rsidRDefault="007D48BC">
      <w:pPr>
        <w:pStyle w:val="ConsPlusTitle"/>
        <w:jc w:val="center"/>
      </w:pPr>
      <w:r>
        <w:t>ДО 2021 ГОДА В СРАВНЕНИИ С РОССИЙСКОЙ ФЕДЕРАЦИЕЙ &lt;*&gt;</w:t>
      </w:r>
    </w:p>
    <w:p w:rsidR="007D48BC" w:rsidRDefault="007D48BC">
      <w:pPr>
        <w:pStyle w:val="ConsPlusNormal"/>
        <w:jc w:val="both"/>
      </w:pPr>
    </w:p>
    <w:p w:rsidR="007D48BC" w:rsidRDefault="007D48BC">
      <w:pPr>
        <w:pStyle w:val="ConsPlusNormal"/>
        <w:ind w:firstLine="540"/>
        <w:jc w:val="both"/>
      </w:pPr>
      <w:r>
        <w:t>--------------------------------</w:t>
      </w:r>
    </w:p>
    <w:p w:rsidR="007D48BC" w:rsidRDefault="007D48BC">
      <w:pPr>
        <w:pStyle w:val="ConsPlusNormal"/>
        <w:spacing w:before="220"/>
        <w:ind w:firstLine="540"/>
        <w:jc w:val="both"/>
      </w:pPr>
      <w:r>
        <w:t>&lt;*&gt; - в соответствии со сценарными условиями Минэкономразвития России от 26.04.2019 N Д14и-14298.</w:t>
      </w:r>
    </w:p>
    <w:p w:rsidR="007D48BC" w:rsidRDefault="007D48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247"/>
        <w:gridCol w:w="737"/>
        <w:gridCol w:w="850"/>
        <w:gridCol w:w="737"/>
        <w:gridCol w:w="850"/>
        <w:gridCol w:w="794"/>
        <w:gridCol w:w="964"/>
      </w:tblGrid>
      <w:tr w:rsidR="007D48BC">
        <w:tc>
          <w:tcPr>
            <w:tcW w:w="2891" w:type="dxa"/>
            <w:vMerge w:val="restart"/>
            <w:vAlign w:val="center"/>
          </w:tcPr>
          <w:p w:rsidR="007D48BC" w:rsidRDefault="007D48BC">
            <w:pPr>
              <w:pStyle w:val="ConsPlusNormal"/>
              <w:jc w:val="center"/>
            </w:pPr>
            <w:r>
              <w:t>Показатели</w:t>
            </w:r>
          </w:p>
        </w:tc>
        <w:tc>
          <w:tcPr>
            <w:tcW w:w="1247" w:type="dxa"/>
            <w:vMerge w:val="restart"/>
            <w:vAlign w:val="center"/>
          </w:tcPr>
          <w:p w:rsidR="007D48BC" w:rsidRDefault="007D48BC">
            <w:pPr>
              <w:pStyle w:val="ConsPlusNormal"/>
              <w:jc w:val="center"/>
            </w:pPr>
            <w:r>
              <w:t>Единица измерения</w:t>
            </w:r>
          </w:p>
        </w:tc>
        <w:tc>
          <w:tcPr>
            <w:tcW w:w="737" w:type="dxa"/>
            <w:vAlign w:val="center"/>
          </w:tcPr>
          <w:p w:rsidR="007D48BC" w:rsidRDefault="007D48BC">
            <w:pPr>
              <w:pStyle w:val="ConsPlusNormal"/>
              <w:jc w:val="center"/>
            </w:pPr>
            <w:r>
              <w:t>отчет</w:t>
            </w:r>
          </w:p>
        </w:tc>
        <w:tc>
          <w:tcPr>
            <w:tcW w:w="850" w:type="dxa"/>
            <w:vAlign w:val="center"/>
          </w:tcPr>
          <w:p w:rsidR="007D48BC" w:rsidRDefault="007D48BC">
            <w:pPr>
              <w:pStyle w:val="ConsPlusNormal"/>
              <w:jc w:val="center"/>
            </w:pPr>
            <w:r>
              <w:t>оценка</w:t>
            </w:r>
          </w:p>
        </w:tc>
        <w:tc>
          <w:tcPr>
            <w:tcW w:w="2381" w:type="dxa"/>
            <w:gridSpan w:val="3"/>
            <w:vAlign w:val="center"/>
          </w:tcPr>
          <w:p w:rsidR="007D48BC" w:rsidRDefault="007D48BC">
            <w:pPr>
              <w:pStyle w:val="ConsPlusNormal"/>
              <w:jc w:val="center"/>
            </w:pPr>
            <w:r>
              <w:t>прогноз (базовый вариант)</w:t>
            </w:r>
          </w:p>
        </w:tc>
        <w:tc>
          <w:tcPr>
            <w:tcW w:w="964" w:type="dxa"/>
            <w:vMerge w:val="restart"/>
            <w:vAlign w:val="center"/>
          </w:tcPr>
          <w:p w:rsidR="007D48BC" w:rsidRDefault="007D48BC">
            <w:pPr>
              <w:pStyle w:val="ConsPlusNormal"/>
              <w:jc w:val="center"/>
            </w:pPr>
            <w:r>
              <w:t>2022 год в % к 2013 году</w:t>
            </w:r>
          </w:p>
        </w:tc>
      </w:tr>
      <w:tr w:rsidR="007D48BC">
        <w:tc>
          <w:tcPr>
            <w:tcW w:w="2891" w:type="dxa"/>
            <w:vMerge/>
          </w:tcPr>
          <w:p w:rsidR="007D48BC" w:rsidRDefault="007D48BC"/>
        </w:tc>
        <w:tc>
          <w:tcPr>
            <w:tcW w:w="1247" w:type="dxa"/>
            <w:vMerge/>
          </w:tcPr>
          <w:p w:rsidR="007D48BC" w:rsidRDefault="007D48BC"/>
        </w:tc>
        <w:tc>
          <w:tcPr>
            <w:tcW w:w="737" w:type="dxa"/>
            <w:vAlign w:val="center"/>
          </w:tcPr>
          <w:p w:rsidR="007D48BC" w:rsidRDefault="007D48BC">
            <w:pPr>
              <w:pStyle w:val="ConsPlusNormal"/>
              <w:jc w:val="center"/>
            </w:pPr>
            <w:r>
              <w:t>2018 год</w:t>
            </w:r>
          </w:p>
        </w:tc>
        <w:tc>
          <w:tcPr>
            <w:tcW w:w="850" w:type="dxa"/>
            <w:vAlign w:val="center"/>
          </w:tcPr>
          <w:p w:rsidR="007D48BC" w:rsidRDefault="007D48BC">
            <w:pPr>
              <w:pStyle w:val="ConsPlusNormal"/>
              <w:jc w:val="center"/>
            </w:pPr>
            <w:r>
              <w:t>2019 год</w:t>
            </w:r>
          </w:p>
        </w:tc>
        <w:tc>
          <w:tcPr>
            <w:tcW w:w="737" w:type="dxa"/>
            <w:vAlign w:val="center"/>
          </w:tcPr>
          <w:p w:rsidR="007D48BC" w:rsidRDefault="007D48BC">
            <w:pPr>
              <w:pStyle w:val="ConsPlusNormal"/>
              <w:jc w:val="center"/>
            </w:pPr>
            <w:r>
              <w:t>2020 год</w:t>
            </w:r>
          </w:p>
        </w:tc>
        <w:tc>
          <w:tcPr>
            <w:tcW w:w="850" w:type="dxa"/>
            <w:vAlign w:val="center"/>
          </w:tcPr>
          <w:p w:rsidR="007D48BC" w:rsidRDefault="007D48BC">
            <w:pPr>
              <w:pStyle w:val="ConsPlusNormal"/>
              <w:jc w:val="center"/>
            </w:pPr>
            <w:r>
              <w:t>2021 год</w:t>
            </w:r>
          </w:p>
        </w:tc>
        <w:tc>
          <w:tcPr>
            <w:tcW w:w="794" w:type="dxa"/>
            <w:vAlign w:val="center"/>
          </w:tcPr>
          <w:p w:rsidR="007D48BC" w:rsidRDefault="007D48BC">
            <w:pPr>
              <w:pStyle w:val="ConsPlusNormal"/>
              <w:jc w:val="center"/>
            </w:pPr>
            <w:r>
              <w:t>2022 год</w:t>
            </w:r>
          </w:p>
        </w:tc>
        <w:tc>
          <w:tcPr>
            <w:tcW w:w="964" w:type="dxa"/>
            <w:vMerge/>
          </w:tcPr>
          <w:p w:rsidR="007D48BC" w:rsidRDefault="007D48BC"/>
        </w:tc>
      </w:tr>
      <w:tr w:rsidR="007D48BC">
        <w:tc>
          <w:tcPr>
            <w:tcW w:w="2891" w:type="dxa"/>
            <w:vAlign w:val="center"/>
          </w:tcPr>
          <w:p w:rsidR="007D48BC" w:rsidRDefault="007D48BC">
            <w:pPr>
              <w:pStyle w:val="ConsPlusNormal"/>
            </w:pPr>
            <w:r>
              <w:t>Валовой региональный продукт в Томской области (в основных ценах)</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100,9</w:t>
            </w:r>
          </w:p>
        </w:tc>
        <w:tc>
          <w:tcPr>
            <w:tcW w:w="850" w:type="dxa"/>
            <w:vAlign w:val="bottom"/>
          </w:tcPr>
          <w:p w:rsidR="007D48BC" w:rsidRDefault="007D48BC">
            <w:pPr>
              <w:pStyle w:val="ConsPlusNormal"/>
              <w:jc w:val="right"/>
            </w:pPr>
            <w:r>
              <w:t>101,4</w:t>
            </w:r>
          </w:p>
        </w:tc>
        <w:tc>
          <w:tcPr>
            <w:tcW w:w="737" w:type="dxa"/>
            <w:vAlign w:val="bottom"/>
          </w:tcPr>
          <w:p w:rsidR="007D48BC" w:rsidRDefault="007D48BC">
            <w:pPr>
              <w:pStyle w:val="ConsPlusNormal"/>
              <w:jc w:val="right"/>
            </w:pPr>
            <w:r>
              <w:t>102,1</w:t>
            </w:r>
          </w:p>
        </w:tc>
        <w:tc>
          <w:tcPr>
            <w:tcW w:w="850" w:type="dxa"/>
            <w:vAlign w:val="bottom"/>
          </w:tcPr>
          <w:p w:rsidR="007D48BC" w:rsidRDefault="007D48BC">
            <w:pPr>
              <w:pStyle w:val="ConsPlusNormal"/>
              <w:jc w:val="right"/>
            </w:pPr>
            <w:r>
              <w:t>103,0</w:t>
            </w:r>
          </w:p>
        </w:tc>
        <w:tc>
          <w:tcPr>
            <w:tcW w:w="794" w:type="dxa"/>
            <w:vAlign w:val="bottom"/>
          </w:tcPr>
          <w:p w:rsidR="007D48BC" w:rsidRDefault="007D48BC">
            <w:pPr>
              <w:pStyle w:val="ConsPlusNormal"/>
              <w:jc w:val="right"/>
            </w:pPr>
            <w:r>
              <w:t>103,3</w:t>
            </w:r>
          </w:p>
        </w:tc>
        <w:tc>
          <w:tcPr>
            <w:tcW w:w="964" w:type="dxa"/>
            <w:vAlign w:val="bottom"/>
          </w:tcPr>
          <w:p w:rsidR="007D48BC" w:rsidRDefault="007D48BC">
            <w:pPr>
              <w:pStyle w:val="ConsPlusNormal"/>
              <w:jc w:val="right"/>
            </w:pPr>
            <w:r>
              <w:t>111,7</w:t>
            </w:r>
          </w:p>
        </w:tc>
      </w:tr>
      <w:tr w:rsidR="007D48BC">
        <w:tc>
          <w:tcPr>
            <w:tcW w:w="2891" w:type="dxa"/>
            <w:vAlign w:val="center"/>
          </w:tcPr>
          <w:p w:rsidR="007D48BC" w:rsidRDefault="007D48BC">
            <w:pPr>
              <w:pStyle w:val="ConsPlusNormal"/>
            </w:pPr>
            <w:r>
              <w:t>Валовой внутренний продукт в Российской Федерации (в рыночных ценах)</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102,3</w:t>
            </w:r>
          </w:p>
        </w:tc>
        <w:tc>
          <w:tcPr>
            <w:tcW w:w="850" w:type="dxa"/>
            <w:vAlign w:val="bottom"/>
          </w:tcPr>
          <w:p w:rsidR="007D48BC" w:rsidRDefault="007D48BC">
            <w:pPr>
              <w:pStyle w:val="ConsPlusNormal"/>
              <w:jc w:val="right"/>
            </w:pPr>
            <w:r>
              <w:t>101,3</w:t>
            </w:r>
          </w:p>
        </w:tc>
        <w:tc>
          <w:tcPr>
            <w:tcW w:w="737" w:type="dxa"/>
            <w:vAlign w:val="bottom"/>
          </w:tcPr>
          <w:p w:rsidR="007D48BC" w:rsidRDefault="007D48BC">
            <w:pPr>
              <w:pStyle w:val="ConsPlusNormal"/>
              <w:jc w:val="right"/>
            </w:pPr>
            <w:r>
              <w:t>102,0</w:t>
            </w:r>
          </w:p>
        </w:tc>
        <w:tc>
          <w:tcPr>
            <w:tcW w:w="850" w:type="dxa"/>
            <w:vAlign w:val="bottom"/>
          </w:tcPr>
          <w:p w:rsidR="007D48BC" w:rsidRDefault="007D48BC">
            <w:pPr>
              <w:pStyle w:val="ConsPlusNormal"/>
              <w:jc w:val="right"/>
            </w:pPr>
            <w:r>
              <w:t>103,1</w:t>
            </w:r>
          </w:p>
        </w:tc>
        <w:tc>
          <w:tcPr>
            <w:tcW w:w="794" w:type="dxa"/>
            <w:vAlign w:val="bottom"/>
          </w:tcPr>
          <w:p w:rsidR="007D48BC" w:rsidRDefault="007D48BC">
            <w:pPr>
              <w:pStyle w:val="ConsPlusNormal"/>
              <w:jc w:val="right"/>
            </w:pPr>
            <w:r>
              <w:t>103,2</w:t>
            </w:r>
          </w:p>
        </w:tc>
        <w:tc>
          <w:tcPr>
            <w:tcW w:w="964" w:type="dxa"/>
            <w:vAlign w:val="bottom"/>
          </w:tcPr>
          <w:p w:rsidR="007D48BC" w:rsidRDefault="007D48BC">
            <w:pPr>
              <w:pStyle w:val="ConsPlusNormal"/>
              <w:jc w:val="right"/>
            </w:pPr>
            <w:r>
              <w:t>112,0</w:t>
            </w:r>
          </w:p>
        </w:tc>
      </w:tr>
      <w:tr w:rsidR="007D48BC">
        <w:tc>
          <w:tcPr>
            <w:tcW w:w="9070" w:type="dxa"/>
            <w:gridSpan w:val="8"/>
            <w:vAlign w:val="center"/>
          </w:tcPr>
          <w:p w:rsidR="007D48BC" w:rsidRDefault="007D48BC">
            <w:pPr>
              <w:pStyle w:val="ConsPlusNormal"/>
              <w:jc w:val="center"/>
              <w:outlineLvl w:val="2"/>
            </w:pPr>
            <w:r>
              <w:t>Продукция промышленности</w:t>
            </w:r>
          </w:p>
        </w:tc>
      </w:tr>
      <w:tr w:rsidR="007D48BC">
        <w:tc>
          <w:tcPr>
            <w:tcW w:w="2891" w:type="dxa"/>
            <w:vAlign w:val="center"/>
          </w:tcPr>
          <w:p w:rsidR="007D48BC" w:rsidRDefault="007D48BC">
            <w:pPr>
              <w:pStyle w:val="ConsPlusNormal"/>
            </w:pPr>
            <w:r>
              <w:t>Томская область</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102,0</w:t>
            </w:r>
          </w:p>
        </w:tc>
        <w:tc>
          <w:tcPr>
            <w:tcW w:w="850" w:type="dxa"/>
            <w:vAlign w:val="bottom"/>
          </w:tcPr>
          <w:p w:rsidR="007D48BC" w:rsidRDefault="007D48BC">
            <w:pPr>
              <w:pStyle w:val="ConsPlusNormal"/>
              <w:jc w:val="right"/>
            </w:pPr>
            <w:r>
              <w:t>102,1</w:t>
            </w:r>
          </w:p>
        </w:tc>
        <w:tc>
          <w:tcPr>
            <w:tcW w:w="737" w:type="dxa"/>
            <w:vAlign w:val="bottom"/>
          </w:tcPr>
          <w:p w:rsidR="007D48BC" w:rsidRDefault="007D48BC">
            <w:pPr>
              <w:pStyle w:val="ConsPlusNormal"/>
              <w:jc w:val="right"/>
            </w:pPr>
            <w:r>
              <w:t>100,6</w:t>
            </w:r>
          </w:p>
        </w:tc>
        <w:tc>
          <w:tcPr>
            <w:tcW w:w="850" w:type="dxa"/>
            <w:vAlign w:val="bottom"/>
          </w:tcPr>
          <w:p w:rsidR="007D48BC" w:rsidRDefault="007D48BC">
            <w:pPr>
              <w:pStyle w:val="ConsPlusNormal"/>
              <w:jc w:val="right"/>
            </w:pPr>
            <w:r>
              <w:t>102,7</w:t>
            </w:r>
          </w:p>
        </w:tc>
        <w:tc>
          <w:tcPr>
            <w:tcW w:w="794" w:type="dxa"/>
            <w:vAlign w:val="bottom"/>
          </w:tcPr>
          <w:p w:rsidR="007D48BC" w:rsidRDefault="007D48BC">
            <w:pPr>
              <w:pStyle w:val="ConsPlusNormal"/>
              <w:jc w:val="right"/>
            </w:pPr>
            <w:r>
              <w:t>102,2</w:t>
            </w:r>
          </w:p>
        </w:tc>
        <w:tc>
          <w:tcPr>
            <w:tcW w:w="964" w:type="dxa"/>
            <w:vAlign w:val="bottom"/>
          </w:tcPr>
          <w:p w:rsidR="007D48BC" w:rsidRDefault="007D48BC">
            <w:pPr>
              <w:pStyle w:val="ConsPlusNormal"/>
              <w:jc w:val="right"/>
            </w:pPr>
            <w:r>
              <w:t>110,7</w:t>
            </w:r>
          </w:p>
        </w:tc>
      </w:tr>
      <w:tr w:rsidR="007D48BC">
        <w:tc>
          <w:tcPr>
            <w:tcW w:w="2891" w:type="dxa"/>
            <w:vAlign w:val="center"/>
          </w:tcPr>
          <w:p w:rsidR="007D48BC" w:rsidRDefault="007D48BC">
            <w:pPr>
              <w:pStyle w:val="ConsPlusNormal"/>
            </w:pPr>
            <w:r>
              <w:t>Российская Федерация</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102,9</w:t>
            </w:r>
          </w:p>
        </w:tc>
        <w:tc>
          <w:tcPr>
            <w:tcW w:w="850" w:type="dxa"/>
            <w:vAlign w:val="bottom"/>
          </w:tcPr>
          <w:p w:rsidR="007D48BC" w:rsidRDefault="007D48BC">
            <w:pPr>
              <w:pStyle w:val="ConsPlusNormal"/>
              <w:jc w:val="right"/>
            </w:pPr>
            <w:r>
              <w:t>102,3</w:t>
            </w:r>
          </w:p>
        </w:tc>
        <w:tc>
          <w:tcPr>
            <w:tcW w:w="737" w:type="dxa"/>
            <w:vAlign w:val="bottom"/>
          </w:tcPr>
          <w:p w:rsidR="007D48BC" w:rsidRDefault="007D48BC">
            <w:pPr>
              <w:pStyle w:val="ConsPlusNormal"/>
              <w:jc w:val="right"/>
            </w:pPr>
            <w:r>
              <w:t>102,6</w:t>
            </w:r>
          </w:p>
        </w:tc>
        <w:tc>
          <w:tcPr>
            <w:tcW w:w="850" w:type="dxa"/>
            <w:vAlign w:val="bottom"/>
          </w:tcPr>
          <w:p w:rsidR="007D48BC" w:rsidRDefault="007D48BC">
            <w:pPr>
              <w:pStyle w:val="ConsPlusNormal"/>
              <w:jc w:val="right"/>
            </w:pPr>
            <w:r>
              <w:t>102,9</w:t>
            </w:r>
          </w:p>
        </w:tc>
        <w:tc>
          <w:tcPr>
            <w:tcW w:w="794" w:type="dxa"/>
            <w:vAlign w:val="bottom"/>
          </w:tcPr>
          <w:p w:rsidR="007D48BC" w:rsidRDefault="007D48BC">
            <w:pPr>
              <w:pStyle w:val="ConsPlusNormal"/>
              <w:jc w:val="right"/>
            </w:pPr>
            <w:r>
              <w:t>102,9</w:t>
            </w:r>
          </w:p>
        </w:tc>
        <w:tc>
          <w:tcPr>
            <w:tcW w:w="964" w:type="dxa"/>
            <w:vAlign w:val="bottom"/>
          </w:tcPr>
          <w:p w:rsidR="007D48BC" w:rsidRDefault="007D48BC">
            <w:pPr>
              <w:pStyle w:val="ConsPlusNormal"/>
              <w:jc w:val="right"/>
            </w:pPr>
            <w:r>
              <w:t>120,4</w:t>
            </w:r>
          </w:p>
        </w:tc>
      </w:tr>
      <w:tr w:rsidR="007D48BC">
        <w:tc>
          <w:tcPr>
            <w:tcW w:w="9070" w:type="dxa"/>
            <w:gridSpan w:val="8"/>
            <w:vAlign w:val="center"/>
          </w:tcPr>
          <w:p w:rsidR="007D48BC" w:rsidRDefault="007D48BC">
            <w:pPr>
              <w:pStyle w:val="ConsPlusNormal"/>
              <w:jc w:val="center"/>
              <w:outlineLvl w:val="2"/>
            </w:pPr>
            <w:r>
              <w:t>Продукция сельского хозяйства</w:t>
            </w:r>
          </w:p>
        </w:tc>
      </w:tr>
      <w:tr w:rsidR="007D48BC">
        <w:tc>
          <w:tcPr>
            <w:tcW w:w="2891" w:type="dxa"/>
            <w:vAlign w:val="center"/>
          </w:tcPr>
          <w:p w:rsidR="007D48BC" w:rsidRDefault="007D48BC">
            <w:pPr>
              <w:pStyle w:val="ConsPlusNormal"/>
            </w:pPr>
            <w:r>
              <w:t>Томская область</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102,5</w:t>
            </w:r>
          </w:p>
        </w:tc>
        <w:tc>
          <w:tcPr>
            <w:tcW w:w="850" w:type="dxa"/>
            <w:vAlign w:val="bottom"/>
          </w:tcPr>
          <w:p w:rsidR="007D48BC" w:rsidRDefault="007D48BC">
            <w:pPr>
              <w:pStyle w:val="ConsPlusNormal"/>
              <w:jc w:val="right"/>
            </w:pPr>
            <w:r>
              <w:t>102,2</w:t>
            </w:r>
          </w:p>
        </w:tc>
        <w:tc>
          <w:tcPr>
            <w:tcW w:w="737" w:type="dxa"/>
            <w:vAlign w:val="bottom"/>
          </w:tcPr>
          <w:p w:rsidR="007D48BC" w:rsidRDefault="007D48BC">
            <w:pPr>
              <w:pStyle w:val="ConsPlusNormal"/>
              <w:jc w:val="right"/>
            </w:pPr>
            <w:r>
              <w:t>101,5</w:t>
            </w:r>
          </w:p>
        </w:tc>
        <w:tc>
          <w:tcPr>
            <w:tcW w:w="850" w:type="dxa"/>
            <w:vAlign w:val="bottom"/>
          </w:tcPr>
          <w:p w:rsidR="007D48BC" w:rsidRDefault="007D48BC">
            <w:pPr>
              <w:pStyle w:val="ConsPlusNormal"/>
              <w:jc w:val="right"/>
            </w:pPr>
            <w:r>
              <w:t>101,5</w:t>
            </w:r>
          </w:p>
        </w:tc>
        <w:tc>
          <w:tcPr>
            <w:tcW w:w="794" w:type="dxa"/>
            <w:vAlign w:val="bottom"/>
          </w:tcPr>
          <w:p w:rsidR="007D48BC" w:rsidRDefault="007D48BC">
            <w:pPr>
              <w:pStyle w:val="ConsPlusNormal"/>
              <w:jc w:val="right"/>
            </w:pPr>
            <w:r>
              <w:t>101,4</w:t>
            </w:r>
          </w:p>
        </w:tc>
        <w:tc>
          <w:tcPr>
            <w:tcW w:w="964" w:type="dxa"/>
            <w:vAlign w:val="bottom"/>
          </w:tcPr>
          <w:p w:rsidR="007D48BC" w:rsidRDefault="007D48BC">
            <w:pPr>
              <w:pStyle w:val="ConsPlusNormal"/>
              <w:jc w:val="right"/>
            </w:pPr>
            <w:r>
              <w:t>121,2</w:t>
            </w:r>
          </w:p>
        </w:tc>
      </w:tr>
      <w:tr w:rsidR="007D48BC">
        <w:tc>
          <w:tcPr>
            <w:tcW w:w="2891" w:type="dxa"/>
            <w:vAlign w:val="center"/>
          </w:tcPr>
          <w:p w:rsidR="007D48BC" w:rsidRDefault="007D48BC">
            <w:pPr>
              <w:pStyle w:val="ConsPlusNormal"/>
            </w:pPr>
            <w:r>
              <w:t>Российская Федерация</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99,4</w:t>
            </w:r>
          </w:p>
        </w:tc>
        <w:tc>
          <w:tcPr>
            <w:tcW w:w="850" w:type="dxa"/>
            <w:vAlign w:val="bottom"/>
          </w:tcPr>
          <w:p w:rsidR="007D48BC" w:rsidRDefault="007D48BC">
            <w:pPr>
              <w:pStyle w:val="ConsPlusNormal"/>
              <w:jc w:val="right"/>
            </w:pPr>
            <w:r>
              <w:t>101,3</w:t>
            </w:r>
          </w:p>
        </w:tc>
        <w:tc>
          <w:tcPr>
            <w:tcW w:w="737" w:type="dxa"/>
            <w:vAlign w:val="bottom"/>
          </w:tcPr>
          <w:p w:rsidR="007D48BC" w:rsidRDefault="007D48BC">
            <w:pPr>
              <w:pStyle w:val="ConsPlusNormal"/>
              <w:jc w:val="right"/>
            </w:pPr>
            <w:r>
              <w:t>101,5</w:t>
            </w:r>
          </w:p>
        </w:tc>
        <w:tc>
          <w:tcPr>
            <w:tcW w:w="850" w:type="dxa"/>
            <w:vAlign w:val="bottom"/>
          </w:tcPr>
          <w:p w:rsidR="007D48BC" w:rsidRDefault="007D48BC">
            <w:pPr>
              <w:pStyle w:val="ConsPlusNormal"/>
              <w:jc w:val="right"/>
            </w:pPr>
            <w:r>
              <w:t>101,8</w:t>
            </w:r>
          </w:p>
        </w:tc>
        <w:tc>
          <w:tcPr>
            <w:tcW w:w="794" w:type="dxa"/>
            <w:vAlign w:val="bottom"/>
          </w:tcPr>
          <w:p w:rsidR="007D48BC" w:rsidRDefault="007D48BC">
            <w:pPr>
              <w:pStyle w:val="ConsPlusNormal"/>
              <w:jc w:val="right"/>
            </w:pPr>
            <w:r>
              <w:t>101,9</w:t>
            </w:r>
          </w:p>
        </w:tc>
        <w:tc>
          <w:tcPr>
            <w:tcW w:w="964" w:type="dxa"/>
            <w:vAlign w:val="bottom"/>
          </w:tcPr>
          <w:p w:rsidR="007D48BC" w:rsidRDefault="007D48BC">
            <w:pPr>
              <w:pStyle w:val="ConsPlusNormal"/>
              <w:jc w:val="right"/>
            </w:pPr>
            <w:r>
              <w:t>121,5</w:t>
            </w:r>
          </w:p>
        </w:tc>
      </w:tr>
      <w:tr w:rsidR="007D48BC">
        <w:tc>
          <w:tcPr>
            <w:tcW w:w="9070" w:type="dxa"/>
            <w:gridSpan w:val="8"/>
            <w:vAlign w:val="center"/>
          </w:tcPr>
          <w:p w:rsidR="007D48BC" w:rsidRDefault="007D48BC">
            <w:pPr>
              <w:pStyle w:val="ConsPlusNormal"/>
              <w:jc w:val="center"/>
              <w:outlineLvl w:val="2"/>
            </w:pPr>
            <w:r>
              <w:t>Инвестиции в основной капитал</w:t>
            </w:r>
          </w:p>
        </w:tc>
      </w:tr>
      <w:tr w:rsidR="007D48BC">
        <w:tc>
          <w:tcPr>
            <w:tcW w:w="2891" w:type="dxa"/>
            <w:vAlign w:val="center"/>
          </w:tcPr>
          <w:p w:rsidR="007D48BC" w:rsidRDefault="007D48BC">
            <w:pPr>
              <w:pStyle w:val="ConsPlusNormal"/>
            </w:pPr>
            <w:r>
              <w:t>Томская область</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90,2</w:t>
            </w:r>
          </w:p>
        </w:tc>
        <w:tc>
          <w:tcPr>
            <w:tcW w:w="850" w:type="dxa"/>
            <w:vAlign w:val="bottom"/>
          </w:tcPr>
          <w:p w:rsidR="007D48BC" w:rsidRDefault="007D48BC">
            <w:pPr>
              <w:pStyle w:val="ConsPlusNormal"/>
              <w:jc w:val="right"/>
            </w:pPr>
            <w:r>
              <w:t>100,2</w:t>
            </w:r>
          </w:p>
        </w:tc>
        <w:tc>
          <w:tcPr>
            <w:tcW w:w="737" w:type="dxa"/>
            <w:vAlign w:val="bottom"/>
          </w:tcPr>
          <w:p w:rsidR="007D48BC" w:rsidRDefault="007D48BC">
            <w:pPr>
              <w:pStyle w:val="ConsPlusNormal"/>
              <w:jc w:val="right"/>
            </w:pPr>
            <w:r>
              <w:t>100,3</w:t>
            </w:r>
          </w:p>
        </w:tc>
        <w:tc>
          <w:tcPr>
            <w:tcW w:w="850" w:type="dxa"/>
            <w:vAlign w:val="bottom"/>
          </w:tcPr>
          <w:p w:rsidR="007D48BC" w:rsidRDefault="007D48BC">
            <w:pPr>
              <w:pStyle w:val="ConsPlusNormal"/>
              <w:jc w:val="right"/>
            </w:pPr>
            <w:r>
              <w:t>100,4</w:t>
            </w:r>
          </w:p>
        </w:tc>
        <w:tc>
          <w:tcPr>
            <w:tcW w:w="794" w:type="dxa"/>
            <w:vAlign w:val="bottom"/>
          </w:tcPr>
          <w:p w:rsidR="007D48BC" w:rsidRDefault="007D48BC">
            <w:pPr>
              <w:pStyle w:val="ConsPlusNormal"/>
              <w:jc w:val="right"/>
            </w:pPr>
            <w:r>
              <w:t>100,4</w:t>
            </w:r>
          </w:p>
        </w:tc>
        <w:tc>
          <w:tcPr>
            <w:tcW w:w="964" w:type="dxa"/>
            <w:vAlign w:val="bottom"/>
          </w:tcPr>
          <w:p w:rsidR="007D48BC" w:rsidRDefault="007D48BC">
            <w:pPr>
              <w:pStyle w:val="ConsPlusNormal"/>
              <w:jc w:val="right"/>
            </w:pPr>
            <w:r>
              <w:t>63,3</w:t>
            </w:r>
          </w:p>
        </w:tc>
      </w:tr>
      <w:tr w:rsidR="007D48BC">
        <w:tc>
          <w:tcPr>
            <w:tcW w:w="2891" w:type="dxa"/>
            <w:vAlign w:val="center"/>
          </w:tcPr>
          <w:p w:rsidR="007D48BC" w:rsidRDefault="007D48BC">
            <w:pPr>
              <w:pStyle w:val="ConsPlusNormal"/>
            </w:pPr>
            <w:r>
              <w:t>Российская Федерация</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104,3</w:t>
            </w:r>
          </w:p>
        </w:tc>
        <w:tc>
          <w:tcPr>
            <w:tcW w:w="850" w:type="dxa"/>
            <w:vAlign w:val="bottom"/>
          </w:tcPr>
          <w:p w:rsidR="007D48BC" w:rsidRDefault="007D48BC">
            <w:pPr>
              <w:pStyle w:val="ConsPlusNormal"/>
              <w:jc w:val="right"/>
            </w:pPr>
            <w:r>
              <w:t>103,1</w:t>
            </w:r>
          </w:p>
        </w:tc>
        <w:tc>
          <w:tcPr>
            <w:tcW w:w="737" w:type="dxa"/>
            <w:vAlign w:val="bottom"/>
          </w:tcPr>
          <w:p w:rsidR="007D48BC" w:rsidRDefault="007D48BC">
            <w:pPr>
              <w:pStyle w:val="ConsPlusNormal"/>
              <w:jc w:val="right"/>
            </w:pPr>
            <w:r>
              <w:t>107,0</w:t>
            </w:r>
          </w:p>
        </w:tc>
        <w:tc>
          <w:tcPr>
            <w:tcW w:w="850" w:type="dxa"/>
            <w:vAlign w:val="bottom"/>
          </w:tcPr>
          <w:p w:rsidR="007D48BC" w:rsidRDefault="007D48BC">
            <w:pPr>
              <w:pStyle w:val="ConsPlusNormal"/>
              <w:jc w:val="right"/>
            </w:pPr>
            <w:r>
              <w:t>106,3</w:t>
            </w:r>
          </w:p>
        </w:tc>
        <w:tc>
          <w:tcPr>
            <w:tcW w:w="794" w:type="dxa"/>
            <w:vAlign w:val="bottom"/>
          </w:tcPr>
          <w:p w:rsidR="007D48BC" w:rsidRDefault="007D48BC">
            <w:pPr>
              <w:pStyle w:val="ConsPlusNormal"/>
              <w:jc w:val="right"/>
            </w:pPr>
            <w:r>
              <w:t>105,8</w:t>
            </w:r>
          </w:p>
        </w:tc>
        <w:tc>
          <w:tcPr>
            <w:tcW w:w="964" w:type="dxa"/>
            <w:vAlign w:val="bottom"/>
          </w:tcPr>
          <w:p w:rsidR="007D48BC" w:rsidRDefault="007D48BC">
            <w:pPr>
              <w:pStyle w:val="ConsPlusNormal"/>
              <w:jc w:val="right"/>
            </w:pPr>
            <w:r>
              <w:t>119,8</w:t>
            </w:r>
          </w:p>
        </w:tc>
      </w:tr>
      <w:tr w:rsidR="007D48BC">
        <w:tc>
          <w:tcPr>
            <w:tcW w:w="9070" w:type="dxa"/>
            <w:gridSpan w:val="8"/>
            <w:vAlign w:val="center"/>
          </w:tcPr>
          <w:p w:rsidR="007D48BC" w:rsidRDefault="007D48BC">
            <w:pPr>
              <w:pStyle w:val="ConsPlusNormal"/>
              <w:jc w:val="center"/>
              <w:outlineLvl w:val="2"/>
            </w:pPr>
            <w:r>
              <w:t>Оборот розничной торговли</w:t>
            </w:r>
          </w:p>
        </w:tc>
      </w:tr>
      <w:tr w:rsidR="007D48BC">
        <w:tc>
          <w:tcPr>
            <w:tcW w:w="2891" w:type="dxa"/>
            <w:vAlign w:val="center"/>
          </w:tcPr>
          <w:p w:rsidR="007D48BC" w:rsidRDefault="007D48BC">
            <w:pPr>
              <w:pStyle w:val="ConsPlusNormal"/>
            </w:pPr>
            <w:r>
              <w:lastRenderedPageBreak/>
              <w:t>Томская область</w:t>
            </w:r>
          </w:p>
        </w:tc>
        <w:tc>
          <w:tcPr>
            <w:tcW w:w="1247"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104,4</w:t>
            </w:r>
          </w:p>
        </w:tc>
        <w:tc>
          <w:tcPr>
            <w:tcW w:w="850" w:type="dxa"/>
            <w:vAlign w:val="bottom"/>
          </w:tcPr>
          <w:p w:rsidR="007D48BC" w:rsidRDefault="007D48BC">
            <w:pPr>
              <w:pStyle w:val="ConsPlusNormal"/>
              <w:jc w:val="right"/>
            </w:pPr>
            <w:r>
              <w:t>101,7</w:t>
            </w:r>
          </w:p>
        </w:tc>
        <w:tc>
          <w:tcPr>
            <w:tcW w:w="737" w:type="dxa"/>
            <w:vAlign w:val="bottom"/>
          </w:tcPr>
          <w:p w:rsidR="007D48BC" w:rsidRDefault="007D48BC">
            <w:pPr>
              <w:pStyle w:val="ConsPlusNormal"/>
              <w:jc w:val="right"/>
            </w:pPr>
            <w:r>
              <w:t>101,7</w:t>
            </w:r>
          </w:p>
        </w:tc>
        <w:tc>
          <w:tcPr>
            <w:tcW w:w="850" w:type="dxa"/>
            <w:vAlign w:val="bottom"/>
          </w:tcPr>
          <w:p w:rsidR="007D48BC" w:rsidRDefault="007D48BC">
            <w:pPr>
              <w:pStyle w:val="ConsPlusNormal"/>
              <w:jc w:val="right"/>
            </w:pPr>
            <w:r>
              <w:t>103,0</w:t>
            </w:r>
          </w:p>
        </w:tc>
        <w:tc>
          <w:tcPr>
            <w:tcW w:w="794" w:type="dxa"/>
            <w:vAlign w:val="bottom"/>
          </w:tcPr>
          <w:p w:rsidR="007D48BC" w:rsidRDefault="007D48BC">
            <w:pPr>
              <w:pStyle w:val="ConsPlusNormal"/>
              <w:jc w:val="right"/>
            </w:pPr>
            <w:r>
              <w:t>103,2</w:t>
            </w:r>
          </w:p>
        </w:tc>
        <w:tc>
          <w:tcPr>
            <w:tcW w:w="964" w:type="dxa"/>
            <w:vAlign w:val="bottom"/>
          </w:tcPr>
          <w:p w:rsidR="007D48BC" w:rsidRDefault="007D48BC">
            <w:pPr>
              <w:pStyle w:val="ConsPlusNormal"/>
              <w:jc w:val="right"/>
            </w:pPr>
            <w:r>
              <w:t>105,2</w:t>
            </w:r>
          </w:p>
        </w:tc>
      </w:tr>
      <w:tr w:rsidR="007D48BC">
        <w:tc>
          <w:tcPr>
            <w:tcW w:w="2891" w:type="dxa"/>
            <w:vAlign w:val="center"/>
          </w:tcPr>
          <w:p w:rsidR="007D48BC" w:rsidRDefault="007D48BC">
            <w:pPr>
              <w:pStyle w:val="ConsPlusNormal"/>
            </w:pPr>
            <w:r>
              <w:t>Российская Федерация</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102,8</w:t>
            </w:r>
          </w:p>
        </w:tc>
        <w:tc>
          <w:tcPr>
            <w:tcW w:w="850" w:type="dxa"/>
            <w:vAlign w:val="bottom"/>
          </w:tcPr>
          <w:p w:rsidR="007D48BC" w:rsidRDefault="007D48BC">
            <w:pPr>
              <w:pStyle w:val="ConsPlusNormal"/>
              <w:jc w:val="right"/>
            </w:pPr>
            <w:r>
              <w:t>101,6</w:t>
            </w:r>
          </w:p>
        </w:tc>
        <w:tc>
          <w:tcPr>
            <w:tcW w:w="737" w:type="dxa"/>
            <w:vAlign w:val="bottom"/>
          </w:tcPr>
          <w:p w:rsidR="007D48BC" w:rsidRDefault="007D48BC">
            <w:pPr>
              <w:pStyle w:val="ConsPlusNormal"/>
              <w:jc w:val="right"/>
            </w:pPr>
            <w:r>
              <w:t>102,1</w:t>
            </w:r>
          </w:p>
        </w:tc>
        <w:tc>
          <w:tcPr>
            <w:tcW w:w="850" w:type="dxa"/>
            <w:vAlign w:val="bottom"/>
          </w:tcPr>
          <w:p w:rsidR="007D48BC" w:rsidRDefault="007D48BC">
            <w:pPr>
              <w:pStyle w:val="ConsPlusNormal"/>
              <w:jc w:val="right"/>
            </w:pPr>
            <w:r>
              <w:t>102,5</w:t>
            </w:r>
          </w:p>
        </w:tc>
        <w:tc>
          <w:tcPr>
            <w:tcW w:w="794" w:type="dxa"/>
            <w:vAlign w:val="bottom"/>
          </w:tcPr>
          <w:p w:rsidR="007D48BC" w:rsidRDefault="007D48BC">
            <w:pPr>
              <w:pStyle w:val="ConsPlusNormal"/>
              <w:jc w:val="right"/>
            </w:pPr>
            <w:r>
              <w:t>102,6</w:t>
            </w:r>
          </w:p>
        </w:tc>
        <w:tc>
          <w:tcPr>
            <w:tcW w:w="964" w:type="dxa"/>
            <w:vAlign w:val="bottom"/>
          </w:tcPr>
          <w:p w:rsidR="007D48BC" w:rsidRDefault="007D48BC">
            <w:pPr>
              <w:pStyle w:val="ConsPlusNormal"/>
              <w:jc w:val="right"/>
            </w:pPr>
            <w:r>
              <w:t>100,2</w:t>
            </w:r>
          </w:p>
        </w:tc>
      </w:tr>
      <w:tr w:rsidR="007D48BC">
        <w:tc>
          <w:tcPr>
            <w:tcW w:w="9070" w:type="dxa"/>
            <w:gridSpan w:val="8"/>
            <w:vAlign w:val="center"/>
          </w:tcPr>
          <w:p w:rsidR="007D48BC" w:rsidRDefault="007D48BC">
            <w:pPr>
              <w:pStyle w:val="ConsPlusNormal"/>
              <w:jc w:val="center"/>
              <w:outlineLvl w:val="2"/>
            </w:pPr>
            <w:r>
              <w:t>Объем платных услуг населению</w:t>
            </w:r>
          </w:p>
        </w:tc>
      </w:tr>
      <w:tr w:rsidR="007D48BC">
        <w:tc>
          <w:tcPr>
            <w:tcW w:w="2891" w:type="dxa"/>
            <w:vAlign w:val="center"/>
          </w:tcPr>
          <w:p w:rsidR="007D48BC" w:rsidRDefault="007D48BC">
            <w:pPr>
              <w:pStyle w:val="ConsPlusNormal"/>
            </w:pPr>
            <w:r>
              <w:t>Томская область</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100,3</w:t>
            </w:r>
          </w:p>
        </w:tc>
        <w:tc>
          <w:tcPr>
            <w:tcW w:w="850" w:type="dxa"/>
            <w:vAlign w:val="bottom"/>
          </w:tcPr>
          <w:p w:rsidR="007D48BC" w:rsidRDefault="007D48BC">
            <w:pPr>
              <w:pStyle w:val="ConsPlusNormal"/>
              <w:jc w:val="right"/>
            </w:pPr>
            <w:r>
              <w:t>101,8</w:t>
            </w:r>
          </w:p>
        </w:tc>
        <w:tc>
          <w:tcPr>
            <w:tcW w:w="737" w:type="dxa"/>
            <w:vAlign w:val="bottom"/>
          </w:tcPr>
          <w:p w:rsidR="007D48BC" w:rsidRDefault="007D48BC">
            <w:pPr>
              <w:pStyle w:val="ConsPlusNormal"/>
              <w:jc w:val="right"/>
            </w:pPr>
            <w:r>
              <w:t>102,0</w:t>
            </w:r>
          </w:p>
        </w:tc>
        <w:tc>
          <w:tcPr>
            <w:tcW w:w="850" w:type="dxa"/>
            <w:vAlign w:val="bottom"/>
          </w:tcPr>
          <w:p w:rsidR="007D48BC" w:rsidRDefault="007D48BC">
            <w:pPr>
              <w:pStyle w:val="ConsPlusNormal"/>
              <w:jc w:val="right"/>
            </w:pPr>
            <w:r>
              <w:t>102,8</w:t>
            </w:r>
          </w:p>
        </w:tc>
        <w:tc>
          <w:tcPr>
            <w:tcW w:w="794" w:type="dxa"/>
            <w:vAlign w:val="bottom"/>
          </w:tcPr>
          <w:p w:rsidR="007D48BC" w:rsidRDefault="007D48BC">
            <w:pPr>
              <w:pStyle w:val="ConsPlusNormal"/>
              <w:jc w:val="right"/>
            </w:pPr>
            <w:r>
              <w:t>103,0</w:t>
            </w:r>
          </w:p>
        </w:tc>
        <w:tc>
          <w:tcPr>
            <w:tcW w:w="964" w:type="dxa"/>
            <w:vAlign w:val="bottom"/>
          </w:tcPr>
          <w:p w:rsidR="007D48BC" w:rsidRDefault="007D48BC">
            <w:pPr>
              <w:pStyle w:val="ConsPlusNormal"/>
              <w:jc w:val="right"/>
            </w:pPr>
            <w:r>
              <w:t>106,0</w:t>
            </w:r>
          </w:p>
        </w:tc>
      </w:tr>
      <w:tr w:rsidR="007D48BC">
        <w:tc>
          <w:tcPr>
            <w:tcW w:w="2891" w:type="dxa"/>
            <w:vAlign w:val="center"/>
          </w:tcPr>
          <w:p w:rsidR="007D48BC" w:rsidRDefault="007D48BC">
            <w:pPr>
              <w:pStyle w:val="ConsPlusNormal"/>
            </w:pPr>
            <w:r>
              <w:t>Российская Федерация</w:t>
            </w:r>
          </w:p>
        </w:tc>
        <w:tc>
          <w:tcPr>
            <w:tcW w:w="1247"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102,5</w:t>
            </w:r>
          </w:p>
        </w:tc>
        <w:tc>
          <w:tcPr>
            <w:tcW w:w="850" w:type="dxa"/>
            <w:vAlign w:val="bottom"/>
          </w:tcPr>
          <w:p w:rsidR="007D48BC" w:rsidRDefault="007D48BC">
            <w:pPr>
              <w:pStyle w:val="ConsPlusNormal"/>
              <w:jc w:val="right"/>
            </w:pPr>
            <w:r>
              <w:t>101,4</w:t>
            </w:r>
          </w:p>
        </w:tc>
        <w:tc>
          <w:tcPr>
            <w:tcW w:w="737" w:type="dxa"/>
            <w:vAlign w:val="bottom"/>
          </w:tcPr>
          <w:p w:rsidR="007D48BC" w:rsidRDefault="007D48BC">
            <w:pPr>
              <w:pStyle w:val="ConsPlusNormal"/>
              <w:jc w:val="right"/>
            </w:pPr>
            <w:r>
              <w:t>101,9</w:t>
            </w:r>
          </w:p>
        </w:tc>
        <w:tc>
          <w:tcPr>
            <w:tcW w:w="850" w:type="dxa"/>
            <w:vAlign w:val="bottom"/>
          </w:tcPr>
          <w:p w:rsidR="007D48BC" w:rsidRDefault="007D48BC">
            <w:pPr>
              <w:pStyle w:val="ConsPlusNormal"/>
              <w:jc w:val="right"/>
            </w:pPr>
            <w:r>
              <w:t>102,4</w:t>
            </w:r>
          </w:p>
        </w:tc>
        <w:tc>
          <w:tcPr>
            <w:tcW w:w="794" w:type="dxa"/>
            <w:vAlign w:val="bottom"/>
          </w:tcPr>
          <w:p w:rsidR="007D48BC" w:rsidRDefault="007D48BC">
            <w:pPr>
              <w:pStyle w:val="ConsPlusNormal"/>
              <w:jc w:val="right"/>
            </w:pPr>
            <w:r>
              <w:t>102,6</w:t>
            </w:r>
          </w:p>
        </w:tc>
        <w:tc>
          <w:tcPr>
            <w:tcW w:w="964" w:type="dxa"/>
            <w:vAlign w:val="bottom"/>
          </w:tcPr>
          <w:p w:rsidR="007D48BC" w:rsidRDefault="007D48BC">
            <w:pPr>
              <w:pStyle w:val="ConsPlusNormal"/>
              <w:jc w:val="right"/>
            </w:pPr>
            <w:r>
              <w:t>113,5</w:t>
            </w:r>
          </w:p>
        </w:tc>
      </w:tr>
      <w:tr w:rsidR="007D48BC">
        <w:tc>
          <w:tcPr>
            <w:tcW w:w="9070" w:type="dxa"/>
            <w:gridSpan w:val="8"/>
            <w:vAlign w:val="center"/>
          </w:tcPr>
          <w:p w:rsidR="007D48BC" w:rsidRDefault="007D48BC">
            <w:pPr>
              <w:pStyle w:val="ConsPlusNormal"/>
              <w:jc w:val="center"/>
              <w:outlineLvl w:val="2"/>
            </w:pPr>
            <w:r>
              <w:t>Индекс потребительских цен</w:t>
            </w:r>
          </w:p>
        </w:tc>
      </w:tr>
      <w:tr w:rsidR="007D48BC">
        <w:tc>
          <w:tcPr>
            <w:tcW w:w="2891" w:type="dxa"/>
            <w:vAlign w:val="center"/>
          </w:tcPr>
          <w:p w:rsidR="007D48BC" w:rsidRDefault="007D48BC">
            <w:pPr>
              <w:pStyle w:val="ConsPlusNormal"/>
            </w:pPr>
            <w:r>
              <w:t>Томская область</w:t>
            </w:r>
          </w:p>
        </w:tc>
        <w:tc>
          <w:tcPr>
            <w:tcW w:w="1247" w:type="dxa"/>
            <w:vAlign w:val="center"/>
          </w:tcPr>
          <w:p w:rsidR="007D48BC" w:rsidRDefault="007D48BC">
            <w:pPr>
              <w:pStyle w:val="ConsPlusNormal"/>
            </w:pPr>
          </w:p>
        </w:tc>
        <w:tc>
          <w:tcPr>
            <w:tcW w:w="737" w:type="dxa"/>
            <w:vAlign w:val="center"/>
          </w:tcPr>
          <w:p w:rsidR="007D48BC" w:rsidRDefault="007D48BC">
            <w:pPr>
              <w:pStyle w:val="ConsPlusNormal"/>
            </w:pPr>
          </w:p>
        </w:tc>
        <w:tc>
          <w:tcPr>
            <w:tcW w:w="850" w:type="dxa"/>
            <w:vAlign w:val="center"/>
          </w:tcPr>
          <w:p w:rsidR="007D48BC" w:rsidRDefault="007D48BC">
            <w:pPr>
              <w:pStyle w:val="ConsPlusNormal"/>
            </w:pPr>
          </w:p>
        </w:tc>
        <w:tc>
          <w:tcPr>
            <w:tcW w:w="737" w:type="dxa"/>
            <w:vAlign w:val="center"/>
          </w:tcPr>
          <w:p w:rsidR="007D48BC" w:rsidRDefault="007D48BC">
            <w:pPr>
              <w:pStyle w:val="ConsPlusNormal"/>
            </w:pPr>
          </w:p>
        </w:tc>
        <w:tc>
          <w:tcPr>
            <w:tcW w:w="850" w:type="dxa"/>
            <w:vAlign w:val="center"/>
          </w:tcPr>
          <w:p w:rsidR="007D48BC" w:rsidRDefault="007D48BC">
            <w:pPr>
              <w:pStyle w:val="ConsPlusNormal"/>
            </w:pPr>
          </w:p>
        </w:tc>
        <w:tc>
          <w:tcPr>
            <w:tcW w:w="794" w:type="dxa"/>
            <w:vAlign w:val="bottom"/>
          </w:tcPr>
          <w:p w:rsidR="007D48BC" w:rsidRDefault="007D48BC">
            <w:pPr>
              <w:pStyle w:val="ConsPlusNormal"/>
            </w:pPr>
          </w:p>
        </w:tc>
        <w:tc>
          <w:tcPr>
            <w:tcW w:w="964" w:type="dxa"/>
            <w:vAlign w:val="bottom"/>
          </w:tcPr>
          <w:p w:rsidR="007D48BC" w:rsidRDefault="007D48BC">
            <w:pPr>
              <w:pStyle w:val="ConsPlusNormal"/>
            </w:pPr>
          </w:p>
        </w:tc>
      </w:tr>
      <w:tr w:rsidR="007D48BC">
        <w:tc>
          <w:tcPr>
            <w:tcW w:w="2891" w:type="dxa"/>
            <w:vAlign w:val="center"/>
          </w:tcPr>
          <w:p w:rsidR="007D48BC" w:rsidRDefault="007D48BC">
            <w:pPr>
              <w:pStyle w:val="ConsPlusNormal"/>
            </w:pPr>
            <w:r>
              <w:t>декабрь к декабрю</w:t>
            </w:r>
          </w:p>
        </w:tc>
        <w:tc>
          <w:tcPr>
            <w:tcW w:w="1247"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104,5</w:t>
            </w:r>
          </w:p>
        </w:tc>
        <w:tc>
          <w:tcPr>
            <w:tcW w:w="850" w:type="dxa"/>
            <w:vAlign w:val="bottom"/>
          </w:tcPr>
          <w:p w:rsidR="007D48BC" w:rsidRDefault="007D48BC">
            <w:pPr>
              <w:pStyle w:val="ConsPlusNormal"/>
              <w:jc w:val="right"/>
            </w:pPr>
            <w:r>
              <w:t>104,5</w:t>
            </w:r>
          </w:p>
        </w:tc>
        <w:tc>
          <w:tcPr>
            <w:tcW w:w="737" w:type="dxa"/>
            <w:vAlign w:val="bottom"/>
          </w:tcPr>
          <w:p w:rsidR="007D48BC" w:rsidRDefault="007D48BC">
            <w:pPr>
              <w:pStyle w:val="ConsPlusNormal"/>
              <w:jc w:val="right"/>
            </w:pPr>
            <w:r>
              <w:t>103,9</w:t>
            </w:r>
          </w:p>
        </w:tc>
        <w:tc>
          <w:tcPr>
            <w:tcW w:w="850" w:type="dxa"/>
            <w:vAlign w:val="bottom"/>
          </w:tcPr>
          <w:p w:rsidR="007D48BC" w:rsidRDefault="007D48BC">
            <w:pPr>
              <w:pStyle w:val="ConsPlusNormal"/>
              <w:jc w:val="right"/>
            </w:pPr>
            <w:r>
              <w:t>103,8</w:t>
            </w:r>
          </w:p>
        </w:tc>
        <w:tc>
          <w:tcPr>
            <w:tcW w:w="794" w:type="dxa"/>
            <w:vAlign w:val="bottom"/>
          </w:tcPr>
          <w:p w:rsidR="007D48BC" w:rsidRDefault="007D48BC">
            <w:pPr>
              <w:pStyle w:val="ConsPlusNormal"/>
              <w:jc w:val="right"/>
            </w:pPr>
            <w:r>
              <w:t>104,0</w:t>
            </w:r>
          </w:p>
        </w:tc>
        <w:tc>
          <w:tcPr>
            <w:tcW w:w="964" w:type="dxa"/>
            <w:vAlign w:val="bottom"/>
          </w:tcPr>
          <w:p w:rsidR="007D48BC" w:rsidRDefault="007D48BC">
            <w:pPr>
              <w:pStyle w:val="ConsPlusNormal"/>
              <w:jc w:val="right"/>
            </w:pPr>
            <w:r>
              <w:t>165,0</w:t>
            </w:r>
          </w:p>
        </w:tc>
      </w:tr>
      <w:tr w:rsidR="007D48BC">
        <w:tc>
          <w:tcPr>
            <w:tcW w:w="2891" w:type="dxa"/>
          </w:tcPr>
          <w:p w:rsidR="007D48BC" w:rsidRDefault="007D48BC">
            <w:pPr>
              <w:pStyle w:val="ConsPlusNormal"/>
            </w:pPr>
            <w:r>
              <w:t>в среднем за год</w:t>
            </w:r>
          </w:p>
        </w:tc>
        <w:tc>
          <w:tcPr>
            <w:tcW w:w="1247"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103,0</w:t>
            </w:r>
          </w:p>
        </w:tc>
        <w:tc>
          <w:tcPr>
            <w:tcW w:w="850" w:type="dxa"/>
            <w:vAlign w:val="bottom"/>
          </w:tcPr>
          <w:p w:rsidR="007D48BC" w:rsidRDefault="007D48BC">
            <w:pPr>
              <w:pStyle w:val="ConsPlusNormal"/>
              <w:jc w:val="right"/>
            </w:pPr>
            <w:r>
              <w:t>105,4</w:t>
            </w:r>
          </w:p>
        </w:tc>
        <w:tc>
          <w:tcPr>
            <w:tcW w:w="737" w:type="dxa"/>
            <w:vAlign w:val="bottom"/>
          </w:tcPr>
          <w:p w:rsidR="007D48BC" w:rsidRDefault="007D48BC">
            <w:pPr>
              <w:pStyle w:val="ConsPlusNormal"/>
              <w:jc w:val="right"/>
            </w:pPr>
            <w:r>
              <w:t>103,7</w:t>
            </w:r>
          </w:p>
        </w:tc>
        <w:tc>
          <w:tcPr>
            <w:tcW w:w="850" w:type="dxa"/>
            <w:vAlign w:val="bottom"/>
          </w:tcPr>
          <w:p w:rsidR="007D48BC" w:rsidRDefault="007D48BC">
            <w:pPr>
              <w:pStyle w:val="ConsPlusNormal"/>
              <w:jc w:val="right"/>
            </w:pPr>
            <w:r>
              <w:t>103,6</w:t>
            </w:r>
          </w:p>
        </w:tc>
        <w:tc>
          <w:tcPr>
            <w:tcW w:w="794" w:type="dxa"/>
            <w:vAlign w:val="bottom"/>
          </w:tcPr>
          <w:p w:rsidR="007D48BC" w:rsidRDefault="007D48BC">
            <w:pPr>
              <w:pStyle w:val="ConsPlusNormal"/>
              <w:jc w:val="right"/>
            </w:pPr>
            <w:r>
              <w:t>103,9</w:t>
            </w:r>
          </w:p>
        </w:tc>
        <w:tc>
          <w:tcPr>
            <w:tcW w:w="964" w:type="dxa"/>
            <w:vAlign w:val="bottom"/>
          </w:tcPr>
          <w:p w:rsidR="007D48BC" w:rsidRDefault="007D48BC">
            <w:pPr>
              <w:pStyle w:val="ConsPlusNormal"/>
              <w:jc w:val="right"/>
            </w:pPr>
            <w:r>
              <w:t>165,8</w:t>
            </w:r>
          </w:p>
        </w:tc>
      </w:tr>
      <w:tr w:rsidR="007D48BC">
        <w:tc>
          <w:tcPr>
            <w:tcW w:w="2891" w:type="dxa"/>
            <w:vAlign w:val="center"/>
          </w:tcPr>
          <w:p w:rsidR="007D48BC" w:rsidRDefault="007D48BC">
            <w:pPr>
              <w:pStyle w:val="ConsPlusNormal"/>
            </w:pPr>
            <w:r>
              <w:t>Российская Федерация</w:t>
            </w:r>
          </w:p>
        </w:tc>
        <w:tc>
          <w:tcPr>
            <w:tcW w:w="1247" w:type="dxa"/>
            <w:vAlign w:val="center"/>
          </w:tcPr>
          <w:p w:rsidR="007D48BC" w:rsidRDefault="007D48BC">
            <w:pPr>
              <w:pStyle w:val="ConsPlusNormal"/>
            </w:pPr>
          </w:p>
        </w:tc>
        <w:tc>
          <w:tcPr>
            <w:tcW w:w="737" w:type="dxa"/>
            <w:vAlign w:val="center"/>
          </w:tcPr>
          <w:p w:rsidR="007D48BC" w:rsidRDefault="007D48BC">
            <w:pPr>
              <w:pStyle w:val="ConsPlusNormal"/>
            </w:pPr>
          </w:p>
        </w:tc>
        <w:tc>
          <w:tcPr>
            <w:tcW w:w="850" w:type="dxa"/>
            <w:vAlign w:val="center"/>
          </w:tcPr>
          <w:p w:rsidR="007D48BC" w:rsidRDefault="007D48BC">
            <w:pPr>
              <w:pStyle w:val="ConsPlusNormal"/>
            </w:pPr>
          </w:p>
        </w:tc>
        <w:tc>
          <w:tcPr>
            <w:tcW w:w="737" w:type="dxa"/>
            <w:vAlign w:val="center"/>
          </w:tcPr>
          <w:p w:rsidR="007D48BC" w:rsidRDefault="007D48BC">
            <w:pPr>
              <w:pStyle w:val="ConsPlusNormal"/>
            </w:pPr>
          </w:p>
        </w:tc>
        <w:tc>
          <w:tcPr>
            <w:tcW w:w="850" w:type="dxa"/>
            <w:vAlign w:val="center"/>
          </w:tcPr>
          <w:p w:rsidR="007D48BC" w:rsidRDefault="007D48BC">
            <w:pPr>
              <w:pStyle w:val="ConsPlusNormal"/>
            </w:pPr>
          </w:p>
        </w:tc>
        <w:tc>
          <w:tcPr>
            <w:tcW w:w="794" w:type="dxa"/>
            <w:vAlign w:val="bottom"/>
          </w:tcPr>
          <w:p w:rsidR="007D48BC" w:rsidRDefault="007D48BC">
            <w:pPr>
              <w:pStyle w:val="ConsPlusNormal"/>
            </w:pPr>
          </w:p>
        </w:tc>
        <w:tc>
          <w:tcPr>
            <w:tcW w:w="964" w:type="dxa"/>
            <w:vAlign w:val="bottom"/>
          </w:tcPr>
          <w:p w:rsidR="007D48BC" w:rsidRDefault="007D48BC">
            <w:pPr>
              <w:pStyle w:val="ConsPlusNormal"/>
            </w:pPr>
          </w:p>
        </w:tc>
      </w:tr>
      <w:tr w:rsidR="007D48BC">
        <w:tc>
          <w:tcPr>
            <w:tcW w:w="2891" w:type="dxa"/>
            <w:vAlign w:val="center"/>
          </w:tcPr>
          <w:p w:rsidR="007D48BC" w:rsidRDefault="007D48BC">
            <w:pPr>
              <w:pStyle w:val="ConsPlusNormal"/>
            </w:pPr>
            <w:r>
              <w:t>декабрь к декабрю</w:t>
            </w:r>
          </w:p>
        </w:tc>
        <w:tc>
          <w:tcPr>
            <w:tcW w:w="1247"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104,3</w:t>
            </w:r>
          </w:p>
        </w:tc>
        <w:tc>
          <w:tcPr>
            <w:tcW w:w="850" w:type="dxa"/>
            <w:vAlign w:val="bottom"/>
          </w:tcPr>
          <w:p w:rsidR="007D48BC" w:rsidRDefault="007D48BC">
            <w:pPr>
              <w:pStyle w:val="ConsPlusNormal"/>
              <w:jc w:val="right"/>
            </w:pPr>
            <w:r>
              <w:t>104,3</w:t>
            </w:r>
          </w:p>
        </w:tc>
        <w:tc>
          <w:tcPr>
            <w:tcW w:w="737" w:type="dxa"/>
            <w:vAlign w:val="bottom"/>
          </w:tcPr>
          <w:p w:rsidR="007D48BC" w:rsidRDefault="007D48BC">
            <w:pPr>
              <w:pStyle w:val="ConsPlusNormal"/>
              <w:jc w:val="right"/>
            </w:pPr>
            <w:r>
              <w:t>103,8</w:t>
            </w:r>
          </w:p>
        </w:tc>
        <w:tc>
          <w:tcPr>
            <w:tcW w:w="850" w:type="dxa"/>
            <w:vAlign w:val="bottom"/>
          </w:tcPr>
          <w:p w:rsidR="007D48BC" w:rsidRDefault="007D48BC">
            <w:pPr>
              <w:pStyle w:val="ConsPlusNormal"/>
              <w:jc w:val="right"/>
            </w:pPr>
            <w:r>
              <w:t>104,0</w:t>
            </w:r>
          </w:p>
        </w:tc>
        <w:tc>
          <w:tcPr>
            <w:tcW w:w="794" w:type="dxa"/>
            <w:vAlign w:val="bottom"/>
          </w:tcPr>
          <w:p w:rsidR="007D48BC" w:rsidRDefault="007D48BC">
            <w:pPr>
              <w:pStyle w:val="ConsPlusNormal"/>
              <w:jc w:val="right"/>
            </w:pPr>
            <w:r>
              <w:t>104,0</w:t>
            </w:r>
          </w:p>
        </w:tc>
        <w:tc>
          <w:tcPr>
            <w:tcW w:w="964" w:type="dxa"/>
            <w:vAlign w:val="bottom"/>
          </w:tcPr>
          <w:p w:rsidR="007D48BC" w:rsidRDefault="007D48BC">
            <w:pPr>
              <w:pStyle w:val="ConsPlusNormal"/>
              <w:jc w:val="right"/>
            </w:pPr>
            <w:r>
              <w:t>165,9</w:t>
            </w:r>
          </w:p>
        </w:tc>
      </w:tr>
      <w:tr w:rsidR="007D48BC">
        <w:tc>
          <w:tcPr>
            <w:tcW w:w="2891" w:type="dxa"/>
          </w:tcPr>
          <w:p w:rsidR="007D48BC" w:rsidRDefault="007D48BC">
            <w:pPr>
              <w:pStyle w:val="ConsPlusNormal"/>
            </w:pPr>
            <w:r>
              <w:t>в среднем за год</w:t>
            </w:r>
          </w:p>
        </w:tc>
        <w:tc>
          <w:tcPr>
            <w:tcW w:w="1247" w:type="dxa"/>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102,9</w:t>
            </w:r>
          </w:p>
        </w:tc>
        <w:tc>
          <w:tcPr>
            <w:tcW w:w="850" w:type="dxa"/>
            <w:vAlign w:val="bottom"/>
          </w:tcPr>
          <w:p w:rsidR="007D48BC" w:rsidRDefault="007D48BC">
            <w:pPr>
              <w:pStyle w:val="ConsPlusNormal"/>
              <w:jc w:val="right"/>
            </w:pPr>
            <w:r>
              <w:t>105,0</w:t>
            </w:r>
          </w:p>
        </w:tc>
        <w:tc>
          <w:tcPr>
            <w:tcW w:w="737" w:type="dxa"/>
            <w:vAlign w:val="bottom"/>
          </w:tcPr>
          <w:p w:rsidR="007D48BC" w:rsidRDefault="007D48BC">
            <w:pPr>
              <w:pStyle w:val="ConsPlusNormal"/>
              <w:jc w:val="right"/>
            </w:pPr>
            <w:r>
              <w:t>103,7</w:t>
            </w:r>
          </w:p>
        </w:tc>
        <w:tc>
          <w:tcPr>
            <w:tcW w:w="850" w:type="dxa"/>
            <w:vAlign w:val="bottom"/>
          </w:tcPr>
          <w:p w:rsidR="007D48BC" w:rsidRDefault="007D48BC">
            <w:pPr>
              <w:pStyle w:val="ConsPlusNormal"/>
              <w:jc w:val="right"/>
            </w:pPr>
            <w:r>
              <w:t>104,0</w:t>
            </w:r>
          </w:p>
        </w:tc>
        <w:tc>
          <w:tcPr>
            <w:tcW w:w="794" w:type="dxa"/>
            <w:vAlign w:val="bottom"/>
          </w:tcPr>
          <w:p w:rsidR="007D48BC" w:rsidRDefault="007D48BC">
            <w:pPr>
              <w:pStyle w:val="ConsPlusNormal"/>
              <w:jc w:val="right"/>
            </w:pPr>
            <w:r>
              <w:t>104,0</w:t>
            </w:r>
          </w:p>
        </w:tc>
        <w:tc>
          <w:tcPr>
            <w:tcW w:w="964" w:type="dxa"/>
            <w:vAlign w:val="bottom"/>
          </w:tcPr>
          <w:p w:rsidR="007D48BC" w:rsidRDefault="007D48BC">
            <w:pPr>
              <w:pStyle w:val="ConsPlusNormal"/>
              <w:jc w:val="right"/>
            </w:pPr>
            <w:r>
              <w:t>167,6</w:t>
            </w:r>
          </w:p>
        </w:tc>
      </w:tr>
      <w:tr w:rsidR="007D48BC">
        <w:tc>
          <w:tcPr>
            <w:tcW w:w="9070" w:type="dxa"/>
            <w:gridSpan w:val="8"/>
            <w:vAlign w:val="bottom"/>
          </w:tcPr>
          <w:p w:rsidR="007D48BC" w:rsidRDefault="007D48BC">
            <w:pPr>
              <w:pStyle w:val="ConsPlusNormal"/>
              <w:jc w:val="center"/>
              <w:outlineLvl w:val="2"/>
            </w:pPr>
            <w:r>
              <w:t>Реальные располагаемые доходы населения</w:t>
            </w:r>
          </w:p>
        </w:tc>
      </w:tr>
      <w:tr w:rsidR="007D48BC">
        <w:tc>
          <w:tcPr>
            <w:tcW w:w="2891" w:type="dxa"/>
            <w:vAlign w:val="center"/>
          </w:tcPr>
          <w:p w:rsidR="007D48BC" w:rsidRDefault="007D48BC">
            <w:pPr>
              <w:pStyle w:val="ConsPlusNormal"/>
            </w:pPr>
            <w:r>
              <w:t>Томская область</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98,9</w:t>
            </w:r>
          </w:p>
        </w:tc>
        <w:tc>
          <w:tcPr>
            <w:tcW w:w="850" w:type="dxa"/>
            <w:vAlign w:val="bottom"/>
          </w:tcPr>
          <w:p w:rsidR="007D48BC" w:rsidRDefault="007D48BC">
            <w:pPr>
              <w:pStyle w:val="ConsPlusNormal"/>
              <w:jc w:val="right"/>
            </w:pPr>
            <w:r>
              <w:t>99,0</w:t>
            </w:r>
          </w:p>
        </w:tc>
        <w:tc>
          <w:tcPr>
            <w:tcW w:w="737" w:type="dxa"/>
            <w:vAlign w:val="bottom"/>
          </w:tcPr>
          <w:p w:rsidR="007D48BC" w:rsidRDefault="007D48BC">
            <w:pPr>
              <w:pStyle w:val="ConsPlusNormal"/>
              <w:jc w:val="right"/>
            </w:pPr>
            <w:r>
              <w:t>101,1</w:t>
            </w:r>
          </w:p>
        </w:tc>
        <w:tc>
          <w:tcPr>
            <w:tcW w:w="850" w:type="dxa"/>
            <w:vAlign w:val="bottom"/>
          </w:tcPr>
          <w:p w:rsidR="007D48BC" w:rsidRDefault="007D48BC">
            <w:pPr>
              <w:pStyle w:val="ConsPlusNormal"/>
              <w:jc w:val="right"/>
            </w:pPr>
            <w:r>
              <w:t>101,5</w:t>
            </w:r>
          </w:p>
        </w:tc>
        <w:tc>
          <w:tcPr>
            <w:tcW w:w="794" w:type="dxa"/>
            <w:vAlign w:val="bottom"/>
          </w:tcPr>
          <w:p w:rsidR="007D48BC" w:rsidRDefault="007D48BC">
            <w:pPr>
              <w:pStyle w:val="ConsPlusNormal"/>
              <w:jc w:val="right"/>
            </w:pPr>
            <w:r>
              <w:t>101,5</w:t>
            </w:r>
          </w:p>
        </w:tc>
        <w:tc>
          <w:tcPr>
            <w:tcW w:w="964" w:type="dxa"/>
            <w:vAlign w:val="bottom"/>
          </w:tcPr>
          <w:p w:rsidR="007D48BC" w:rsidRDefault="007D48BC">
            <w:pPr>
              <w:pStyle w:val="ConsPlusNormal"/>
              <w:jc w:val="right"/>
            </w:pPr>
            <w:r>
              <w:t>88,1</w:t>
            </w:r>
          </w:p>
        </w:tc>
      </w:tr>
      <w:tr w:rsidR="007D48BC">
        <w:tc>
          <w:tcPr>
            <w:tcW w:w="2891" w:type="dxa"/>
            <w:vAlign w:val="center"/>
          </w:tcPr>
          <w:p w:rsidR="007D48BC" w:rsidRDefault="007D48BC">
            <w:pPr>
              <w:pStyle w:val="ConsPlusNormal"/>
            </w:pPr>
            <w:r>
              <w:t>Российская Федерация</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100,0</w:t>
            </w:r>
          </w:p>
        </w:tc>
        <w:tc>
          <w:tcPr>
            <w:tcW w:w="850" w:type="dxa"/>
            <w:vAlign w:val="bottom"/>
          </w:tcPr>
          <w:p w:rsidR="007D48BC" w:rsidRDefault="007D48BC">
            <w:pPr>
              <w:pStyle w:val="ConsPlusNormal"/>
              <w:jc w:val="right"/>
            </w:pPr>
            <w:r>
              <w:t>101,0</w:t>
            </w:r>
          </w:p>
        </w:tc>
        <w:tc>
          <w:tcPr>
            <w:tcW w:w="737" w:type="dxa"/>
            <w:vAlign w:val="bottom"/>
          </w:tcPr>
          <w:p w:rsidR="007D48BC" w:rsidRDefault="007D48BC">
            <w:pPr>
              <w:pStyle w:val="ConsPlusNormal"/>
              <w:jc w:val="right"/>
            </w:pPr>
            <w:r>
              <w:t>101,5</w:t>
            </w:r>
          </w:p>
        </w:tc>
        <w:tc>
          <w:tcPr>
            <w:tcW w:w="850" w:type="dxa"/>
            <w:vAlign w:val="bottom"/>
          </w:tcPr>
          <w:p w:rsidR="007D48BC" w:rsidRDefault="007D48BC">
            <w:pPr>
              <w:pStyle w:val="ConsPlusNormal"/>
              <w:jc w:val="right"/>
            </w:pPr>
            <w:r>
              <w:t>102,2</w:t>
            </w:r>
          </w:p>
        </w:tc>
        <w:tc>
          <w:tcPr>
            <w:tcW w:w="794" w:type="dxa"/>
            <w:vAlign w:val="bottom"/>
          </w:tcPr>
          <w:p w:rsidR="007D48BC" w:rsidRDefault="007D48BC">
            <w:pPr>
              <w:pStyle w:val="ConsPlusNormal"/>
              <w:jc w:val="right"/>
            </w:pPr>
            <w:r>
              <w:t>102,3</w:t>
            </w:r>
          </w:p>
        </w:tc>
        <w:tc>
          <w:tcPr>
            <w:tcW w:w="964" w:type="dxa"/>
            <w:vAlign w:val="bottom"/>
          </w:tcPr>
          <w:p w:rsidR="007D48BC" w:rsidRDefault="007D48BC">
            <w:pPr>
              <w:pStyle w:val="ConsPlusNormal"/>
              <w:jc w:val="right"/>
            </w:pPr>
            <w:r>
              <w:t>96,6</w:t>
            </w:r>
          </w:p>
        </w:tc>
      </w:tr>
      <w:tr w:rsidR="007D48BC">
        <w:tc>
          <w:tcPr>
            <w:tcW w:w="9070" w:type="dxa"/>
            <w:gridSpan w:val="8"/>
            <w:vAlign w:val="center"/>
          </w:tcPr>
          <w:p w:rsidR="007D48BC" w:rsidRDefault="007D48BC">
            <w:pPr>
              <w:pStyle w:val="ConsPlusNormal"/>
              <w:jc w:val="center"/>
              <w:outlineLvl w:val="2"/>
            </w:pPr>
            <w:r>
              <w:t>Номинальная начисленная среднемесячная заработная плата</w:t>
            </w:r>
          </w:p>
        </w:tc>
      </w:tr>
      <w:tr w:rsidR="007D48BC">
        <w:tc>
          <w:tcPr>
            <w:tcW w:w="2891" w:type="dxa"/>
            <w:vAlign w:val="center"/>
          </w:tcPr>
          <w:p w:rsidR="007D48BC" w:rsidRDefault="007D48BC">
            <w:pPr>
              <w:pStyle w:val="ConsPlusNormal"/>
            </w:pPr>
            <w:r>
              <w:t>Томская область</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111,7</w:t>
            </w:r>
          </w:p>
        </w:tc>
        <w:tc>
          <w:tcPr>
            <w:tcW w:w="850" w:type="dxa"/>
            <w:vAlign w:val="bottom"/>
          </w:tcPr>
          <w:p w:rsidR="007D48BC" w:rsidRDefault="007D48BC">
            <w:pPr>
              <w:pStyle w:val="ConsPlusNormal"/>
              <w:jc w:val="right"/>
            </w:pPr>
            <w:r>
              <w:t>104,8</w:t>
            </w:r>
          </w:p>
        </w:tc>
        <w:tc>
          <w:tcPr>
            <w:tcW w:w="737" w:type="dxa"/>
            <w:vAlign w:val="bottom"/>
          </w:tcPr>
          <w:p w:rsidR="007D48BC" w:rsidRDefault="007D48BC">
            <w:pPr>
              <w:pStyle w:val="ConsPlusNormal"/>
              <w:jc w:val="right"/>
            </w:pPr>
            <w:r>
              <w:t>106,6</w:t>
            </w:r>
          </w:p>
        </w:tc>
        <w:tc>
          <w:tcPr>
            <w:tcW w:w="850" w:type="dxa"/>
            <w:vAlign w:val="bottom"/>
          </w:tcPr>
          <w:p w:rsidR="007D48BC" w:rsidRDefault="007D48BC">
            <w:pPr>
              <w:pStyle w:val="ConsPlusNormal"/>
              <w:jc w:val="right"/>
            </w:pPr>
            <w:r>
              <w:t>107,5</w:t>
            </w:r>
          </w:p>
        </w:tc>
        <w:tc>
          <w:tcPr>
            <w:tcW w:w="794" w:type="dxa"/>
            <w:vAlign w:val="bottom"/>
          </w:tcPr>
          <w:p w:rsidR="007D48BC" w:rsidRDefault="007D48BC">
            <w:pPr>
              <w:pStyle w:val="ConsPlusNormal"/>
              <w:jc w:val="right"/>
            </w:pPr>
            <w:r>
              <w:t>107,9</w:t>
            </w:r>
          </w:p>
        </w:tc>
        <w:tc>
          <w:tcPr>
            <w:tcW w:w="964" w:type="dxa"/>
            <w:vAlign w:val="bottom"/>
          </w:tcPr>
          <w:p w:rsidR="007D48BC" w:rsidRDefault="007D48BC">
            <w:pPr>
              <w:pStyle w:val="ConsPlusNormal"/>
              <w:jc w:val="right"/>
            </w:pPr>
            <w:r>
              <w:t>182,0</w:t>
            </w:r>
          </w:p>
        </w:tc>
      </w:tr>
      <w:tr w:rsidR="007D48BC">
        <w:tc>
          <w:tcPr>
            <w:tcW w:w="2891" w:type="dxa"/>
            <w:vAlign w:val="center"/>
          </w:tcPr>
          <w:p w:rsidR="007D48BC" w:rsidRDefault="007D48BC">
            <w:pPr>
              <w:pStyle w:val="ConsPlusNormal"/>
            </w:pPr>
            <w:r>
              <w:t>Российская Федерация</w:t>
            </w:r>
          </w:p>
        </w:tc>
        <w:tc>
          <w:tcPr>
            <w:tcW w:w="1247" w:type="dxa"/>
            <w:vAlign w:val="bottom"/>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737" w:type="dxa"/>
            <w:vAlign w:val="bottom"/>
          </w:tcPr>
          <w:p w:rsidR="007D48BC" w:rsidRDefault="007D48BC">
            <w:pPr>
              <w:pStyle w:val="ConsPlusNormal"/>
              <w:jc w:val="right"/>
            </w:pPr>
            <w:r>
              <w:t>109,9</w:t>
            </w:r>
          </w:p>
        </w:tc>
        <w:tc>
          <w:tcPr>
            <w:tcW w:w="850" w:type="dxa"/>
            <w:vAlign w:val="bottom"/>
          </w:tcPr>
          <w:p w:rsidR="007D48BC" w:rsidRDefault="007D48BC">
            <w:pPr>
              <w:pStyle w:val="ConsPlusNormal"/>
              <w:jc w:val="right"/>
            </w:pPr>
            <w:r>
              <w:t>106,1</w:t>
            </w:r>
          </w:p>
        </w:tc>
        <w:tc>
          <w:tcPr>
            <w:tcW w:w="737" w:type="dxa"/>
            <w:vAlign w:val="bottom"/>
          </w:tcPr>
          <w:p w:rsidR="007D48BC" w:rsidRDefault="007D48BC">
            <w:pPr>
              <w:pStyle w:val="ConsPlusNormal"/>
              <w:jc w:val="right"/>
            </w:pPr>
            <w:r>
              <w:t>105,8</w:t>
            </w:r>
          </w:p>
        </w:tc>
        <w:tc>
          <w:tcPr>
            <w:tcW w:w="850" w:type="dxa"/>
            <w:vAlign w:val="bottom"/>
          </w:tcPr>
          <w:p w:rsidR="007D48BC" w:rsidRDefault="007D48BC">
            <w:pPr>
              <w:pStyle w:val="ConsPlusNormal"/>
              <w:jc w:val="right"/>
            </w:pPr>
            <w:r>
              <w:t>106,8</w:t>
            </w:r>
          </w:p>
        </w:tc>
        <w:tc>
          <w:tcPr>
            <w:tcW w:w="794" w:type="dxa"/>
            <w:vAlign w:val="bottom"/>
          </w:tcPr>
          <w:p w:rsidR="007D48BC" w:rsidRDefault="007D48BC">
            <w:pPr>
              <w:pStyle w:val="ConsPlusNormal"/>
              <w:jc w:val="right"/>
            </w:pPr>
            <w:r>
              <w:t>106,8</w:t>
            </w:r>
          </w:p>
        </w:tc>
        <w:tc>
          <w:tcPr>
            <w:tcW w:w="964" w:type="dxa"/>
            <w:vAlign w:val="bottom"/>
          </w:tcPr>
          <w:p w:rsidR="007D48BC" w:rsidRDefault="007D48BC">
            <w:pPr>
              <w:pStyle w:val="ConsPlusNormal"/>
              <w:jc w:val="right"/>
            </w:pPr>
            <w:r>
              <w:t>185,8</w:t>
            </w:r>
          </w:p>
        </w:tc>
      </w:tr>
    </w:tbl>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right"/>
        <w:outlineLvl w:val="1"/>
      </w:pPr>
      <w:r>
        <w:t>Приложение 4</w:t>
      </w:r>
    </w:p>
    <w:p w:rsidR="007D48BC" w:rsidRDefault="007D48BC">
      <w:pPr>
        <w:pStyle w:val="ConsPlusNormal"/>
        <w:jc w:val="both"/>
      </w:pPr>
    </w:p>
    <w:p w:rsidR="007D48BC" w:rsidRDefault="007D48BC">
      <w:pPr>
        <w:pStyle w:val="ConsPlusTitle"/>
        <w:jc w:val="center"/>
      </w:pPr>
      <w:bookmarkStart w:id="5" w:name="P4329"/>
      <w:bookmarkEnd w:id="5"/>
      <w:r>
        <w:t>ОСНОВНЫЕ ПАРАМЕТРЫ</w:t>
      </w:r>
    </w:p>
    <w:p w:rsidR="007D48BC" w:rsidRDefault="007D48BC">
      <w:pPr>
        <w:pStyle w:val="ConsPlusTitle"/>
        <w:jc w:val="center"/>
      </w:pPr>
      <w:r>
        <w:t>ГОСУДАРСТВЕННЫХ ПРОГРАММ ТОМСКОЙ ОБЛАСТИ НА 2020 - 2022 ГОДЫ</w:t>
      </w:r>
    </w:p>
    <w:p w:rsidR="007D48BC" w:rsidRDefault="007D48BC">
      <w:pPr>
        <w:sectPr w:rsidR="007D48BC">
          <w:pgSz w:w="11905" w:h="16838"/>
          <w:pgMar w:top="1134" w:right="850" w:bottom="1134" w:left="1701" w:header="0" w:footer="0" w:gutter="0"/>
          <w:cols w:space="720"/>
        </w:sectPr>
      </w:pPr>
      <w:bookmarkStart w:id="6" w:name="_GoBack"/>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9"/>
        <w:gridCol w:w="1732"/>
        <w:gridCol w:w="1118"/>
        <w:gridCol w:w="1019"/>
        <w:gridCol w:w="849"/>
        <w:gridCol w:w="1235"/>
        <w:gridCol w:w="1118"/>
        <w:gridCol w:w="1019"/>
        <w:gridCol w:w="849"/>
        <w:gridCol w:w="1235"/>
        <w:gridCol w:w="1118"/>
        <w:gridCol w:w="1019"/>
        <w:gridCol w:w="849"/>
        <w:gridCol w:w="1235"/>
      </w:tblGrid>
      <w:tr w:rsidR="007D48BC" w:rsidTr="00C673A1">
        <w:tc>
          <w:tcPr>
            <w:tcW w:w="109" w:type="pct"/>
            <w:vMerge w:val="restart"/>
            <w:vAlign w:val="center"/>
          </w:tcPr>
          <w:p w:rsidR="007D48BC" w:rsidRDefault="007D48BC">
            <w:pPr>
              <w:pStyle w:val="ConsPlusNormal"/>
              <w:jc w:val="center"/>
            </w:pPr>
            <w:r>
              <w:lastRenderedPageBreak/>
              <w:t xml:space="preserve">N </w:t>
            </w:r>
            <w:proofErr w:type="spellStart"/>
            <w:r>
              <w:t>пп</w:t>
            </w:r>
            <w:proofErr w:type="spellEnd"/>
          </w:p>
        </w:tc>
        <w:tc>
          <w:tcPr>
            <w:tcW w:w="549" w:type="pct"/>
            <w:vMerge w:val="restart"/>
            <w:vAlign w:val="center"/>
          </w:tcPr>
          <w:p w:rsidR="007D48BC" w:rsidRDefault="007D48BC">
            <w:pPr>
              <w:pStyle w:val="ConsPlusNormal"/>
              <w:jc w:val="center"/>
            </w:pPr>
            <w:r>
              <w:t>Наименование государственной программы</w:t>
            </w:r>
          </w:p>
        </w:tc>
        <w:tc>
          <w:tcPr>
            <w:tcW w:w="4342" w:type="pct"/>
            <w:gridSpan w:val="12"/>
            <w:vAlign w:val="center"/>
          </w:tcPr>
          <w:p w:rsidR="007D48BC" w:rsidRDefault="007D48BC">
            <w:pPr>
              <w:pStyle w:val="ConsPlusNormal"/>
              <w:jc w:val="center"/>
            </w:pPr>
            <w:r>
              <w:t>Объем финансирования, предусмотренный на реализацию государственной программы, тыс. рублей</w:t>
            </w:r>
          </w:p>
        </w:tc>
      </w:tr>
      <w:tr w:rsidR="007D48BC" w:rsidTr="00C673A1">
        <w:tc>
          <w:tcPr>
            <w:tcW w:w="109" w:type="pct"/>
            <w:vMerge/>
          </w:tcPr>
          <w:p w:rsidR="007D48BC" w:rsidRDefault="007D48BC"/>
        </w:tc>
        <w:tc>
          <w:tcPr>
            <w:tcW w:w="549" w:type="pct"/>
            <w:vMerge/>
          </w:tcPr>
          <w:p w:rsidR="007D48BC" w:rsidRDefault="007D48BC"/>
        </w:tc>
        <w:tc>
          <w:tcPr>
            <w:tcW w:w="1433" w:type="pct"/>
            <w:gridSpan w:val="4"/>
            <w:vAlign w:val="center"/>
          </w:tcPr>
          <w:p w:rsidR="007D48BC" w:rsidRDefault="007D48BC">
            <w:pPr>
              <w:pStyle w:val="ConsPlusNormal"/>
              <w:jc w:val="center"/>
            </w:pPr>
            <w:r>
              <w:t>2020 год</w:t>
            </w:r>
          </w:p>
        </w:tc>
        <w:tc>
          <w:tcPr>
            <w:tcW w:w="1475" w:type="pct"/>
            <w:gridSpan w:val="4"/>
            <w:vAlign w:val="center"/>
          </w:tcPr>
          <w:p w:rsidR="007D48BC" w:rsidRDefault="007D48BC">
            <w:pPr>
              <w:pStyle w:val="ConsPlusNormal"/>
              <w:jc w:val="center"/>
            </w:pPr>
            <w:r>
              <w:t>2021 год</w:t>
            </w:r>
          </w:p>
        </w:tc>
        <w:tc>
          <w:tcPr>
            <w:tcW w:w="1433" w:type="pct"/>
            <w:gridSpan w:val="4"/>
            <w:vAlign w:val="center"/>
          </w:tcPr>
          <w:p w:rsidR="007D48BC" w:rsidRDefault="007D48BC">
            <w:pPr>
              <w:pStyle w:val="ConsPlusNormal"/>
              <w:jc w:val="center"/>
            </w:pPr>
            <w:r>
              <w:t>2022 год</w:t>
            </w:r>
          </w:p>
        </w:tc>
      </w:tr>
      <w:tr w:rsidR="007D48BC" w:rsidTr="00C673A1">
        <w:tc>
          <w:tcPr>
            <w:tcW w:w="109" w:type="pct"/>
            <w:vMerge/>
          </w:tcPr>
          <w:p w:rsidR="007D48BC" w:rsidRDefault="007D48BC"/>
        </w:tc>
        <w:tc>
          <w:tcPr>
            <w:tcW w:w="549" w:type="pct"/>
            <w:vMerge/>
          </w:tcPr>
          <w:p w:rsidR="007D48BC" w:rsidRDefault="007D48BC"/>
        </w:tc>
        <w:tc>
          <w:tcPr>
            <w:tcW w:w="350" w:type="pct"/>
            <w:vAlign w:val="center"/>
          </w:tcPr>
          <w:p w:rsidR="007D48BC" w:rsidRDefault="007D48BC">
            <w:pPr>
              <w:pStyle w:val="ConsPlusNormal"/>
              <w:jc w:val="center"/>
            </w:pPr>
            <w:r>
              <w:t>федеральный бюджет</w:t>
            </w:r>
          </w:p>
        </w:tc>
        <w:tc>
          <w:tcPr>
            <w:tcW w:w="383" w:type="pct"/>
            <w:vAlign w:val="center"/>
          </w:tcPr>
          <w:p w:rsidR="007D48BC" w:rsidRDefault="007D48BC">
            <w:pPr>
              <w:pStyle w:val="ConsPlusNormal"/>
              <w:jc w:val="center"/>
            </w:pPr>
            <w:r>
              <w:t>областной бюджет</w:t>
            </w:r>
          </w:p>
        </w:tc>
        <w:tc>
          <w:tcPr>
            <w:tcW w:w="317" w:type="pct"/>
            <w:vAlign w:val="center"/>
          </w:tcPr>
          <w:p w:rsidR="007D48BC" w:rsidRDefault="007D48BC">
            <w:pPr>
              <w:pStyle w:val="ConsPlusNormal"/>
              <w:jc w:val="center"/>
            </w:pPr>
            <w:r>
              <w:t>местный бюджет</w:t>
            </w:r>
          </w:p>
        </w:tc>
        <w:tc>
          <w:tcPr>
            <w:tcW w:w="383" w:type="pct"/>
            <w:vAlign w:val="center"/>
          </w:tcPr>
          <w:p w:rsidR="007D48BC" w:rsidRDefault="007D48BC">
            <w:pPr>
              <w:pStyle w:val="ConsPlusNormal"/>
              <w:jc w:val="center"/>
            </w:pPr>
            <w:r>
              <w:t>внебюджетные источники</w:t>
            </w:r>
          </w:p>
        </w:tc>
        <w:tc>
          <w:tcPr>
            <w:tcW w:w="392" w:type="pct"/>
            <w:vAlign w:val="center"/>
          </w:tcPr>
          <w:p w:rsidR="007D48BC" w:rsidRDefault="007D48BC">
            <w:pPr>
              <w:pStyle w:val="ConsPlusNormal"/>
              <w:jc w:val="center"/>
            </w:pPr>
            <w:r>
              <w:t>федеральный бюджет</w:t>
            </w:r>
          </w:p>
        </w:tc>
        <w:tc>
          <w:tcPr>
            <w:tcW w:w="383" w:type="pct"/>
            <w:vAlign w:val="center"/>
          </w:tcPr>
          <w:p w:rsidR="007D48BC" w:rsidRDefault="007D48BC">
            <w:pPr>
              <w:pStyle w:val="ConsPlusNormal"/>
              <w:jc w:val="center"/>
            </w:pPr>
            <w:r>
              <w:t>областной бюджет</w:t>
            </w:r>
          </w:p>
        </w:tc>
        <w:tc>
          <w:tcPr>
            <w:tcW w:w="317" w:type="pct"/>
            <w:vAlign w:val="center"/>
          </w:tcPr>
          <w:p w:rsidR="007D48BC" w:rsidRDefault="007D48BC">
            <w:pPr>
              <w:pStyle w:val="ConsPlusNormal"/>
              <w:jc w:val="center"/>
            </w:pPr>
            <w:r>
              <w:t>местный бюджет</w:t>
            </w:r>
          </w:p>
        </w:tc>
        <w:tc>
          <w:tcPr>
            <w:tcW w:w="383" w:type="pct"/>
            <w:vAlign w:val="center"/>
          </w:tcPr>
          <w:p w:rsidR="007D48BC" w:rsidRDefault="007D48BC">
            <w:pPr>
              <w:pStyle w:val="ConsPlusNormal"/>
              <w:jc w:val="center"/>
            </w:pPr>
            <w:r>
              <w:t>внебюджетные источники</w:t>
            </w:r>
          </w:p>
        </w:tc>
        <w:tc>
          <w:tcPr>
            <w:tcW w:w="350" w:type="pct"/>
            <w:vAlign w:val="center"/>
          </w:tcPr>
          <w:p w:rsidR="007D48BC" w:rsidRDefault="007D48BC">
            <w:pPr>
              <w:pStyle w:val="ConsPlusNormal"/>
              <w:jc w:val="center"/>
            </w:pPr>
            <w:r>
              <w:t>федеральный бюджет</w:t>
            </w:r>
          </w:p>
        </w:tc>
        <w:tc>
          <w:tcPr>
            <w:tcW w:w="383" w:type="pct"/>
            <w:vAlign w:val="center"/>
          </w:tcPr>
          <w:p w:rsidR="007D48BC" w:rsidRDefault="007D48BC">
            <w:pPr>
              <w:pStyle w:val="ConsPlusNormal"/>
              <w:jc w:val="center"/>
            </w:pPr>
            <w:r>
              <w:t>областной бюджет</w:t>
            </w:r>
          </w:p>
        </w:tc>
        <w:tc>
          <w:tcPr>
            <w:tcW w:w="317" w:type="pct"/>
            <w:vAlign w:val="center"/>
          </w:tcPr>
          <w:p w:rsidR="007D48BC" w:rsidRDefault="007D48BC">
            <w:pPr>
              <w:pStyle w:val="ConsPlusNormal"/>
              <w:jc w:val="center"/>
            </w:pPr>
            <w:r>
              <w:t>местный бюджет</w:t>
            </w:r>
          </w:p>
        </w:tc>
        <w:tc>
          <w:tcPr>
            <w:tcW w:w="383" w:type="pct"/>
            <w:vAlign w:val="center"/>
          </w:tcPr>
          <w:p w:rsidR="007D48BC" w:rsidRDefault="007D48BC">
            <w:pPr>
              <w:pStyle w:val="ConsPlusNormal"/>
              <w:jc w:val="center"/>
            </w:pPr>
            <w:r>
              <w:t>внебюджетные источники</w:t>
            </w:r>
          </w:p>
        </w:tc>
      </w:tr>
      <w:tr w:rsidR="007D48BC" w:rsidTr="00C673A1">
        <w:tc>
          <w:tcPr>
            <w:tcW w:w="109" w:type="pct"/>
            <w:vAlign w:val="center"/>
          </w:tcPr>
          <w:p w:rsidR="007D48BC" w:rsidRDefault="007D48BC">
            <w:pPr>
              <w:pStyle w:val="ConsPlusNormal"/>
              <w:jc w:val="center"/>
            </w:pPr>
            <w:r>
              <w:t>1</w:t>
            </w:r>
          </w:p>
        </w:tc>
        <w:tc>
          <w:tcPr>
            <w:tcW w:w="549" w:type="pct"/>
            <w:vAlign w:val="center"/>
          </w:tcPr>
          <w:p w:rsidR="007D48BC" w:rsidRDefault="007D48BC">
            <w:pPr>
              <w:pStyle w:val="ConsPlusNormal"/>
              <w:jc w:val="center"/>
            </w:pPr>
            <w:r>
              <w:t>2</w:t>
            </w:r>
          </w:p>
        </w:tc>
        <w:tc>
          <w:tcPr>
            <w:tcW w:w="350" w:type="pct"/>
            <w:vAlign w:val="center"/>
          </w:tcPr>
          <w:p w:rsidR="007D48BC" w:rsidRDefault="007D48BC">
            <w:pPr>
              <w:pStyle w:val="ConsPlusNormal"/>
              <w:jc w:val="center"/>
            </w:pPr>
            <w:r>
              <w:t>3</w:t>
            </w:r>
          </w:p>
        </w:tc>
        <w:tc>
          <w:tcPr>
            <w:tcW w:w="383" w:type="pct"/>
            <w:vAlign w:val="center"/>
          </w:tcPr>
          <w:p w:rsidR="007D48BC" w:rsidRDefault="007D48BC">
            <w:pPr>
              <w:pStyle w:val="ConsPlusNormal"/>
              <w:jc w:val="center"/>
            </w:pPr>
            <w:r>
              <w:t>4</w:t>
            </w:r>
          </w:p>
        </w:tc>
        <w:tc>
          <w:tcPr>
            <w:tcW w:w="317" w:type="pct"/>
            <w:vAlign w:val="center"/>
          </w:tcPr>
          <w:p w:rsidR="007D48BC" w:rsidRDefault="007D48BC">
            <w:pPr>
              <w:pStyle w:val="ConsPlusNormal"/>
              <w:jc w:val="center"/>
            </w:pPr>
            <w:r>
              <w:t>5</w:t>
            </w:r>
          </w:p>
        </w:tc>
        <w:tc>
          <w:tcPr>
            <w:tcW w:w="383" w:type="pct"/>
            <w:vAlign w:val="center"/>
          </w:tcPr>
          <w:p w:rsidR="007D48BC" w:rsidRDefault="007D48BC">
            <w:pPr>
              <w:pStyle w:val="ConsPlusNormal"/>
              <w:jc w:val="center"/>
            </w:pPr>
            <w:r>
              <w:t>6</w:t>
            </w:r>
          </w:p>
        </w:tc>
        <w:tc>
          <w:tcPr>
            <w:tcW w:w="392" w:type="pct"/>
            <w:vAlign w:val="center"/>
          </w:tcPr>
          <w:p w:rsidR="007D48BC" w:rsidRDefault="007D48BC">
            <w:pPr>
              <w:pStyle w:val="ConsPlusNormal"/>
              <w:jc w:val="center"/>
            </w:pPr>
            <w:r>
              <w:t>7</w:t>
            </w:r>
          </w:p>
        </w:tc>
        <w:tc>
          <w:tcPr>
            <w:tcW w:w="383" w:type="pct"/>
            <w:vAlign w:val="center"/>
          </w:tcPr>
          <w:p w:rsidR="007D48BC" w:rsidRDefault="007D48BC">
            <w:pPr>
              <w:pStyle w:val="ConsPlusNormal"/>
              <w:jc w:val="center"/>
            </w:pPr>
            <w:r>
              <w:t>8</w:t>
            </w:r>
          </w:p>
        </w:tc>
        <w:tc>
          <w:tcPr>
            <w:tcW w:w="317" w:type="pct"/>
            <w:vAlign w:val="center"/>
          </w:tcPr>
          <w:p w:rsidR="007D48BC" w:rsidRDefault="007D48BC">
            <w:pPr>
              <w:pStyle w:val="ConsPlusNormal"/>
              <w:jc w:val="center"/>
            </w:pPr>
            <w:r>
              <w:t>9</w:t>
            </w:r>
          </w:p>
        </w:tc>
        <w:tc>
          <w:tcPr>
            <w:tcW w:w="383" w:type="pct"/>
            <w:vAlign w:val="center"/>
          </w:tcPr>
          <w:p w:rsidR="007D48BC" w:rsidRDefault="007D48BC">
            <w:pPr>
              <w:pStyle w:val="ConsPlusNormal"/>
              <w:jc w:val="center"/>
            </w:pPr>
            <w:r>
              <w:t>10</w:t>
            </w:r>
          </w:p>
        </w:tc>
        <w:tc>
          <w:tcPr>
            <w:tcW w:w="350" w:type="pct"/>
            <w:vAlign w:val="center"/>
          </w:tcPr>
          <w:p w:rsidR="007D48BC" w:rsidRDefault="007D48BC">
            <w:pPr>
              <w:pStyle w:val="ConsPlusNormal"/>
              <w:jc w:val="center"/>
            </w:pPr>
            <w:r>
              <w:t>11</w:t>
            </w:r>
          </w:p>
        </w:tc>
        <w:tc>
          <w:tcPr>
            <w:tcW w:w="383" w:type="pct"/>
            <w:vAlign w:val="center"/>
          </w:tcPr>
          <w:p w:rsidR="007D48BC" w:rsidRDefault="007D48BC">
            <w:pPr>
              <w:pStyle w:val="ConsPlusNormal"/>
              <w:jc w:val="center"/>
            </w:pPr>
            <w:r>
              <w:t>12</w:t>
            </w:r>
          </w:p>
        </w:tc>
        <w:tc>
          <w:tcPr>
            <w:tcW w:w="317" w:type="pct"/>
            <w:vAlign w:val="center"/>
          </w:tcPr>
          <w:p w:rsidR="007D48BC" w:rsidRDefault="007D48BC">
            <w:pPr>
              <w:pStyle w:val="ConsPlusNormal"/>
              <w:jc w:val="center"/>
            </w:pPr>
            <w:r>
              <w:t>13</w:t>
            </w:r>
          </w:p>
        </w:tc>
        <w:tc>
          <w:tcPr>
            <w:tcW w:w="383" w:type="pct"/>
            <w:vAlign w:val="center"/>
          </w:tcPr>
          <w:p w:rsidR="007D48BC" w:rsidRDefault="007D48BC">
            <w:pPr>
              <w:pStyle w:val="ConsPlusNormal"/>
              <w:jc w:val="center"/>
            </w:pPr>
            <w:r>
              <w:t>14</w:t>
            </w:r>
          </w:p>
        </w:tc>
      </w:tr>
      <w:tr w:rsidR="007D48BC" w:rsidTr="00C673A1">
        <w:tc>
          <w:tcPr>
            <w:tcW w:w="658" w:type="pct"/>
            <w:gridSpan w:val="2"/>
            <w:vAlign w:val="center"/>
          </w:tcPr>
          <w:p w:rsidR="007D48BC" w:rsidRDefault="007D48BC">
            <w:pPr>
              <w:pStyle w:val="ConsPlusNormal"/>
              <w:jc w:val="center"/>
            </w:pPr>
            <w:r>
              <w:t>Итого по государственным программам</w:t>
            </w:r>
          </w:p>
        </w:tc>
        <w:tc>
          <w:tcPr>
            <w:tcW w:w="350" w:type="pct"/>
            <w:vAlign w:val="center"/>
          </w:tcPr>
          <w:p w:rsidR="007D48BC" w:rsidRDefault="007D48BC">
            <w:pPr>
              <w:pStyle w:val="ConsPlusNormal"/>
              <w:jc w:val="center"/>
            </w:pPr>
            <w:r>
              <w:t>9853777,60</w:t>
            </w:r>
          </w:p>
        </w:tc>
        <w:tc>
          <w:tcPr>
            <w:tcW w:w="383" w:type="pct"/>
            <w:vAlign w:val="center"/>
          </w:tcPr>
          <w:p w:rsidR="007D48BC" w:rsidRDefault="007D48BC">
            <w:pPr>
              <w:pStyle w:val="ConsPlusNormal"/>
              <w:jc w:val="center"/>
            </w:pPr>
            <w:r>
              <w:t>56918617,30</w:t>
            </w:r>
          </w:p>
        </w:tc>
        <w:tc>
          <w:tcPr>
            <w:tcW w:w="317" w:type="pct"/>
            <w:vAlign w:val="center"/>
          </w:tcPr>
          <w:p w:rsidR="007D48BC" w:rsidRDefault="007D48BC">
            <w:pPr>
              <w:pStyle w:val="ConsPlusNormal"/>
              <w:jc w:val="center"/>
            </w:pPr>
            <w:r>
              <w:t>669028,90</w:t>
            </w:r>
          </w:p>
        </w:tc>
        <w:tc>
          <w:tcPr>
            <w:tcW w:w="383" w:type="pct"/>
            <w:vAlign w:val="center"/>
          </w:tcPr>
          <w:p w:rsidR="007D48BC" w:rsidRDefault="007D48BC">
            <w:pPr>
              <w:pStyle w:val="ConsPlusNormal"/>
              <w:jc w:val="center"/>
            </w:pPr>
            <w:r>
              <w:t>56099218,70</w:t>
            </w:r>
          </w:p>
        </w:tc>
        <w:tc>
          <w:tcPr>
            <w:tcW w:w="392" w:type="pct"/>
            <w:vAlign w:val="center"/>
          </w:tcPr>
          <w:p w:rsidR="007D48BC" w:rsidRDefault="007D48BC">
            <w:pPr>
              <w:pStyle w:val="ConsPlusNormal"/>
              <w:jc w:val="center"/>
            </w:pPr>
            <w:r>
              <w:t>11625330,70</w:t>
            </w:r>
          </w:p>
        </w:tc>
        <w:tc>
          <w:tcPr>
            <w:tcW w:w="383" w:type="pct"/>
            <w:vAlign w:val="center"/>
          </w:tcPr>
          <w:p w:rsidR="007D48BC" w:rsidRDefault="007D48BC">
            <w:pPr>
              <w:pStyle w:val="ConsPlusNormal"/>
              <w:jc w:val="center"/>
            </w:pPr>
            <w:r>
              <w:t>59715757,80</w:t>
            </w:r>
          </w:p>
        </w:tc>
        <w:tc>
          <w:tcPr>
            <w:tcW w:w="317" w:type="pct"/>
            <w:vAlign w:val="center"/>
          </w:tcPr>
          <w:p w:rsidR="007D48BC" w:rsidRDefault="007D48BC">
            <w:pPr>
              <w:pStyle w:val="ConsPlusNormal"/>
              <w:jc w:val="center"/>
            </w:pPr>
            <w:r>
              <w:t>599789,00</w:t>
            </w:r>
          </w:p>
        </w:tc>
        <w:tc>
          <w:tcPr>
            <w:tcW w:w="383" w:type="pct"/>
            <w:vAlign w:val="center"/>
          </w:tcPr>
          <w:p w:rsidR="007D48BC" w:rsidRDefault="007D48BC">
            <w:pPr>
              <w:pStyle w:val="ConsPlusNormal"/>
              <w:jc w:val="center"/>
            </w:pPr>
            <w:r>
              <w:t>66707830,20</w:t>
            </w:r>
          </w:p>
        </w:tc>
        <w:tc>
          <w:tcPr>
            <w:tcW w:w="350" w:type="pct"/>
            <w:vAlign w:val="center"/>
          </w:tcPr>
          <w:p w:rsidR="007D48BC" w:rsidRDefault="007D48BC">
            <w:pPr>
              <w:pStyle w:val="ConsPlusNormal"/>
              <w:jc w:val="center"/>
            </w:pPr>
            <w:r>
              <w:t>7215539,70</w:t>
            </w:r>
          </w:p>
        </w:tc>
        <w:tc>
          <w:tcPr>
            <w:tcW w:w="383" w:type="pct"/>
            <w:vAlign w:val="center"/>
          </w:tcPr>
          <w:p w:rsidR="007D48BC" w:rsidRDefault="007D48BC">
            <w:pPr>
              <w:pStyle w:val="ConsPlusNormal"/>
              <w:jc w:val="center"/>
            </w:pPr>
            <w:r>
              <w:t>62453200,60</w:t>
            </w:r>
          </w:p>
        </w:tc>
        <w:tc>
          <w:tcPr>
            <w:tcW w:w="317" w:type="pct"/>
            <w:vAlign w:val="center"/>
          </w:tcPr>
          <w:p w:rsidR="007D48BC" w:rsidRDefault="007D48BC">
            <w:pPr>
              <w:pStyle w:val="ConsPlusNormal"/>
              <w:jc w:val="center"/>
            </w:pPr>
            <w:r>
              <w:t>616421,50</w:t>
            </w:r>
          </w:p>
        </w:tc>
        <w:tc>
          <w:tcPr>
            <w:tcW w:w="383" w:type="pct"/>
            <w:vAlign w:val="center"/>
          </w:tcPr>
          <w:p w:rsidR="007D48BC" w:rsidRDefault="007D48BC">
            <w:pPr>
              <w:pStyle w:val="ConsPlusNormal"/>
              <w:jc w:val="center"/>
            </w:pPr>
            <w:r>
              <w:t>75434751,90</w:t>
            </w:r>
          </w:p>
        </w:tc>
      </w:tr>
      <w:tr w:rsidR="007D48BC" w:rsidTr="00C673A1">
        <w:tc>
          <w:tcPr>
            <w:tcW w:w="109" w:type="pct"/>
            <w:vAlign w:val="center"/>
          </w:tcPr>
          <w:p w:rsidR="007D48BC" w:rsidRDefault="007D48BC">
            <w:pPr>
              <w:pStyle w:val="ConsPlusNormal"/>
              <w:jc w:val="center"/>
            </w:pPr>
            <w:r>
              <w:t>1</w:t>
            </w:r>
          </w:p>
        </w:tc>
        <w:tc>
          <w:tcPr>
            <w:tcW w:w="549" w:type="pct"/>
            <w:vAlign w:val="center"/>
          </w:tcPr>
          <w:p w:rsidR="007D48BC" w:rsidRDefault="007D48BC">
            <w:pPr>
              <w:pStyle w:val="ConsPlusNormal"/>
            </w:pPr>
            <w:r>
              <w:t>Развитие предпринимательства и повышение эффективности государственного управления социально-экономическим развитием Томской области</w:t>
            </w:r>
          </w:p>
        </w:tc>
        <w:tc>
          <w:tcPr>
            <w:tcW w:w="350" w:type="pct"/>
            <w:vAlign w:val="center"/>
          </w:tcPr>
          <w:p w:rsidR="007D48BC" w:rsidRDefault="007D48BC">
            <w:pPr>
              <w:pStyle w:val="ConsPlusNormal"/>
              <w:jc w:val="center"/>
            </w:pPr>
            <w:r>
              <w:t>76255,00</w:t>
            </w:r>
          </w:p>
        </w:tc>
        <w:tc>
          <w:tcPr>
            <w:tcW w:w="383" w:type="pct"/>
            <w:vAlign w:val="center"/>
          </w:tcPr>
          <w:p w:rsidR="007D48BC" w:rsidRDefault="007D48BC">
            <w:pPr>
              <w:pStyle w:val="ConsPlusNormal"/>
              <w:jc w:val="center"/>
            </w:pPr>
            <w:r>
              <w:t>221906,30</w:t>
            </w:r>
          </w:p>
        </w:tc>
        <w:tc>
          <w:tcPr>
            <w:tcW w:w="317" w:type="pct"/>
            <w:vAlign w:val="center"/>
          </w:tcPr>
          <w:p w:rsidR="007D48BC" w:rsidRDefault="007D48BC">
            <w:pPr>
              <w:pStyle w:val="ConsPlusNormal"/>
              <w:jc w:val="center"/>
            </w:pPr>
            <w:r>
              <w:t>2786,80</w:t>
            </w:r>
          </w:p>
        </w:tc>
        <w:tc>
          <w:tcPr>
            <w:tcW w:w="383" w:type="pct"/>
            <w:vAlign w:val="center"/>
          </w:tcPr>
          <w:p w:rsidR="007D48BC" w:rsidRDefault="007D48BC">
            <w:pPr>
              <w:pStyle w:val="ConsPlusNormal"/>
              <w:jc w:val="center"/>
            </w:pPr>
            <w:r>
              <w:t>29969774,00</w:t>
            </w:r>
          </w:p>
        </w:tc>
        <w:tc>
          <w:tcPr>
            <w:tcW w:w="392" w:type="pct"/>
            <w:vAlign w:val="center"/>
          </w:tcPr>
          <w:p w:rsidR="007D48BC" w:rsidRDefault="007D48BC">
            <w:pPr>
              <w:pStyle w:val="ConsPlusNormal"/>
              <w:jc w:val="center"/>
            </w:pPr>
            <w:r>
              <w:t>103491,60</w:t>
            </w:r>
          </w:p>
        </w:tc>
        <w:tc>
          <w:tcPr>
            <w:tcW w:w="383" w:type="pct"/>
            <w:vAlign w:val="center"/>
          </w:tcPr>
          <w:p w:rsidR="007D48BC" w:rsidRDefault="007D48BC">
            <w:pPr>
              <w:pStyle w:val="ConsPlusNormal"/>
              <w:jc w:val="center"/>
            </w:pPr>
            <w:r>
              <w:t>146388,30</w:t>
            </w:r>
          </w:p>
        </w:tc>
        <w:tc>
          <w:tcPr>
            <w:tcW w:w="317" w:type="pct"/>
            <w:vAlign w:val="center"/>
          </w:tcPr>
          <w:p w:rsidR="007D48BC" w:rsidRDefault="007D48BC">
            <w:pPr>
              <w:pStyle w:val="ConsPlusNormal"/>
              <w:jc w:val="center"/>
            </w:pPr>
            <w:r>
              <w:t>2786,80</w:t>
            </w:r>
          </w:p>
        </w:tc>
        <w:tc>
          <w:tcPr>
            <w:tcW w:w="383" w:type="pct"/>
            <w:vAlign w:val="center"/>
          </w:tcPr>
          <w:p w:rsidR="007D48BC" w:rsidRDefault="007D48BC">
            <w:pPr>
              <w:pStyle w:val="ConsPlusNormal"/>
              <w:jc w:val="center"/>
            </w:pPr>
            <w:r>
              <w:t>38636074,00</w:t>
            </w:r>
          </w:p>
        </w:tc>
        <w:tc>
          <w:tcPr>
            <w:tcW w:w="350" w:type="pct"/>
            <w:vAlign w:val="center"/>
          </w:tcPr>
          <w:p w:rsidR="007D48BC" w:rsidRDefault="007D48BC">
            <w:pPr>
              <w:pStyle w:val="ConsPlusNormal"/>
              <w:jc w:val="center"/>
            </w:pPr>
            <w:r>
              <w:t>199572,80</w:t>
            </w:r>
          </w:p>
        </w:tc>
        <w:tc>
          <w:tcPr>
            <w:tcW w:w="383" w:type="pct"/>
            <w:vAlign w:val="center"/>
          </w:tcPr>
          <w:p w:rsidR="007D48BC" w:rsidRDefault="007D48BC">
            <w:pPr>
              <w:pStyle w:val="ConsPlusNormal"/>
              <w:jc w:val="center"/>
            </w:pPr>
            <w:r>
              <w:t>149549,80</w:t>
            </w:r>
          </w:p>
        </w:tc>
        <w:tc>
          <w:tcPr>
            <w:tcW w:w="317" w:type="pct"/>
            <w:vAlign w:val="center"/>
          </w:tcPr>
          <w:p w:rsidR="007D48BC" w:rsidRDefault="007D48BC">
            <w:pPr>
              <w:pStyle w:val="ConsPlusNormal"/>
              <w:jc w:val="center"/>
            </w:pPr>
            <w:r>
              <w:t>2786,80</w:t>
            </w:r>
          </w:p>
        </w:tc>
        <w:tc>
          <w:tcPr>
            <w:tcW w:w="383" w:type="pct"/>
            <w:vAlign w:val="center"/>
          </w:tcPr>
          <w:p w:rsidR="007D48BC" w:rsidRDefault="007D48BC">
            <w:pPr>
              <w:pStyle w:val="ConsPlusNormal"/>
              <w:jc w:val="center"/>
            </w:pPr>
            <w:r>
              <w:t>47485074,00</w:t>
            </w:r>
          </w:p>
        </w:tc>
      </w:tr>
      <w:tr w:rsidR="007D48BC" w:rsidTr="00C673A1">
        <w:tc>
          <w:tcPr>
            <w:tcW w:w="109" w:type="pct"/>
            <w:vAlign w:val="center"/>
          </w:tcPr>
          <w:p w:rsidR="007D48BC" w:rsidRDefault="007D48BC">
            <w:pPr>
              <w:pStyle w:val="ConsPlusNormal"/>
              <w:jc w:val="center"/>
            </w:pPr>
            <w:r>
              <w:t>2</w:t>
            </w:r>
          </w:p>
        </w:tc>
        <w:tc>
          <w:tcPr>
            <w:tcW w:w="549" w:type="pct"/>
            <w:vAlign w:val="center"/>
          </w:tcPr>
          <w:p w:rsidR="007D48BC" w:rsidRDefault="007D48BC">
            <w:pPr>
              <w:pStyle w:val="ConsPlusNormal"/>
            </w:pPr>
            <w:r>
              <w:t>Развитие инновационной деятельности и науки в Томской области</w:t>
            </w:r>
          </w:p>
        </w:tc>
        <w:tc>
          <w:tcPr>
            <w:tcW w:w="350" w:type="pct"/>
            <w:vAlign w:val="center"/>
          </w:tcPr>
          <w:p w:rsidR="007D48BC" w:rsidRDefault="007D48BC">
            <w:pPr>
              <w:pStyle w:val="ConsPlusNormal"/>
              <w:jc w:val="center"/>
            </w:pPr>
            <w:r>
              <w:t>80000,00</w:t>
            </w:r>
          </w:p>
        </w:tc>
        <w:tc>
          <w:tcPr>
            <w:tcW w:w="383" w:type="pct"/>
            <w:vAlign w:val="center"/>
          </w:tcPr>
          <w:p w:rsidR="007D48BC" w:rsidRDefault="007D48BC">
            <w:pPr>
              <w:pStyle w:val="ConsPlusNormal"/>
              <w:jc w:val="center"/>
            </w:pPr>
            <w:r>
              <w:t>125099,40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118240,20</w:t>
            </w:r>
          </w:p>
        </w:tc>
        <w:tc>
          <w:tcPr>
            <w:tcW w:w="392" w:type="pct"/>
            <w:vAlign w:val="center"/>
          </w:tcPr>
          <w:p w:rsidR="007D48BC" w:rsidRDefault="007D48BC">
            <w:pPr>
              <w:pStyle w:val="ConsPlusNormal"/>
              <w:jc w:val="center"/>
            </w:pPr>
            <w:r>
              <w:t>80000,00</w:t>
            </w:r>
          </w:p>
        </w:tc>
        <w:tc>
          <w:tcPr>
            <w:tcW w:w="383" w:type="pct"/>
            <w:vAlign w:val="center"/>
          </w:tcPr>
          <w:p w:rsidR="007D48BC" w:rsidRDefault="007D48BC">
            <w:pPr>
              <w:pStyle w:val="ConsPlusNormal"/>
              <w:jc w:val="center"/>
            </w:pPr>
            <w:r>
              <w:t>123899,40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118240,20</w:t>
            </w:r>
          </w:p>
        </w:tc>
        <w:tc>
          <w:tcPr>
            <w:tcW w:w="350" w:type="pct"/>
            <w:vAlign w:val="center"/>
          </w:tcPr>
          <w:p w:rsidR="007D48BC" w:rsidRDefault="007D48BC">
            <w:pPr>
              <w:pStyle w:val="ConsPlusNormal"/>
              <w:jc w:val="center"/>
            </w:pPr>
            <w:r>
              <w:t>80000,00</w:t>
            </w:r>
          </w:p>
        </w:tc>
        <w:tc>
          <w:tcPr>
            <w:tcW w:w="383" w:type="pct"/>
            <w:vAlign w:val="center"/>
          </w:tcPr>
          <w:p w:rsidR="007D48BC" w:rsidRDefault="007D48BC">
            <w:pPr>
              <w:pStyle w:val="ConsPlusNormal"/>
              <w:jc w:val="center"/>
            </w:pPr>
            <w:r>
              <w:t>123899,40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118240,20</w:t>
            </w:r>
          </w:p>
        </w:tc>
      </w:tr>
      <w:tr w:rsidR="007D48BC" w:rsidTr="00C673A1">
        <w:tc>
          <w:tcPr>
            <w:tcW w:w="109" w:type="pct"/>
            <w:vAlign w:val="center"/>
          </w:tcPr>
          <w:p w:rsidR="007D48BC" w:rsidRDefault="007D48BC">
            <w:pPr>
              <w:pStyle w:val="ConsPlusNormal"/>
              <w:jc w:val="center"/>
            </w:pPr>
            <w:r>
              <w:t>3</w:t>
            </w:r>
          </w:p>
        </w:tc>
        <w:tc>
          <w:tcPr>
            <w:tcW w:w="549" w:type="pct"/>
            <w:vAlign w:val="center"/>
          </w:tcPr>
          <w:p w:rsidR="007D48BC" w:rsidRDefault="007D48BC">
            <w:pPr>
              <w:pStyle w:val="ConsPlusNormal"/>
            </w:pPr>
            <w:r>
              <w:t>Улучшение инвестиционног</w:t>
            </w:r>
            <w:r>
              <w:lastRenderedPageBreak/>
              <w:t>о климата и развитие экспорта Томской области</w:t>
            </w:r>
          </w:p>
        </w:tc>
        <w:tc>
          <w:tcPr>
            <w:tcW w:w="350" w:type="pct"/>
            <w:vAlign w:val="center"/>
          </w:tcPr>
          <w:p w:rsidR="007D48BC" w:rsidRDefault="007D48BC">
            <w:pPr>
              <w:pStyle w:val="ConsPlusNormal"/>
              <w:jc w:val="center"/>
            </w:pPr>
            <w:r>
              <w:lastRenderedPageBreak/>
              <w:t>0,00</w:t>
            </w:r>
          </w:p>
        </w:tc>
        <w:tc>
          <w:tcPr>
            <w:tcW w:w="383" w:type="pct"/>
            <w:vAlign w:val="center"/>
          </w:tcPr>
          <w:p w:rsidR="007D48BC" w:rsidRDefault="007D48BC">
            <w:pPr>
              <w:pStyle w:val="ConsPlusNormal"/>
              <w:jc w:val="center"/>
            </w:pPr>
            <w:r>
              <w:t>623089,80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78523,60</w:t>
            </w:r>
          </w:p>
        </w:tc>
        <w:tc>
          <w:tcPr>
            <w:tcW w:w="392"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621089,80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81489,80</w:t>
            </w:r>
          </w:p>
        </w:tc>
        <w:tc>
          <w:tcPr>
            <w:tcW w:w="350"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621089,80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86025,80</w:t>
            </w:r>
          </w:p>
        </w:tc>
      </w:tr>
      <w:tr w:rsidR="007D48BC" w:rsidTr="00C673A1">
        <w:tc>
          <w:tcPr>
            <w:tcW w:w="109" w:type="pct"/>
            <w:vAlign w:val="center"/>
          </w:tcPr>
          <w:p w:rsidR="007D48BC" w:rsidRDefault="007D48BC">
            <w:pPr>
              <w:pStyle w:val="ConsPlusNormal"/>
              <w:jc w:val="center"/>
            </w:pPr>
            <w:r>
              <w:lastRenderedPageBreak/>
              <w:t>4</w:t>
            </w:r>
          </w:p>
        </w:tc>
        <w:tc>
          <w:tcPr>
            <w:tcW w:w="549" w:type="pct"/>
            <w:vAlign w:val="center"/>
          </w:tcPr>
          <w:p w:rsidR="007D48BC" w:rsidRDefault="007D48BC">
            <w:pPr>
              <w:pStyle w:val="ConsPlusNormal"/>
            </w:pPr>
            <w:r>
              <w:t>Обращение с отходами, в том числе с твердыми коммунальными отходами, на территории Томской области</w:t>
            </w:r>
          </w:p>
        </w:tc>
        <w:tc>
          <w:tcPr>
            <w:tcW w:w="350" w:type="pct"/>
            <w:vAlign w:val="center"/>
          </w:tcPr>
          <w:p w:rsidR="007D48BC" w:rsidRDefault="007D48BC">
            <w:pPr>
              <w:pStyle w:val="ConsPlusNormal"/>
              <w:jc w:val="center"/>
            </w:pPr>
            <w:r>
              <w:t>72391,10</w:t>
            </w:r>
          </w:p>
        </w:tc>
        <w:tc>
          <w:tcPr>
            <w:tcW w:w="383" w:type="pct"/>
            <w:vAlign w:val="center"/>
          </w:tcPr>
          <w:p w:rsidR="007D48BC" w:rsidRDefault="007D48BC">
            <w:pPr>
              <w:pStyle w:val="ConsPlusNormal"/>
              <w:jc w:val="center"/>
            </w:pPr>
            <w:r>
              <w:t>141284,80</w:t>
            </w:r>
          </w:p>
        </w:tc>
        <w:tc>
          <w:tcPr>
            <w:tcW w:w="317" w:type="pct"/>
            <w:vAlign w:val="center"/>
          </w:tcPr>
          <w:p w:rsidR="007D48BC" w:rsidRDefault="007D48BC">
            <w:pPr>
              <w:pStyle w:val="ConsPlusNormal"/>
              <w:jc w:val="center"/>
            </w:pPr>
            <w:r>
              <w:t>76336,70</w:t>
            </w:r>
          </w:p>
        </w:tc>
        <w:tc>
          <w:tcPr>
            <w:tcW w:w="383" w:type="pct"/>
            <w:vAlign w:val="center"/>
          </w:tcPr>
          <w:p w:rsidR="007D48BC" w:rsidRDefault="007D48BC">
            <w:pPr>
              <w:pStyle w:val="ConsPlusNormal"/>
              <w:jc w:val="center"/>
            </w:pPr>
            <w:r>
              <w:t>0,00</w:t>
            </w:r>
          </w:p>
        </w:tc>
        <w:tc>
          <w:tcPr>
            <w:tcW w:w="392" w:type="pct"/>
            <w:vAlign w:val="center"/>
          </w:tcPr>
          <w:p w:rsidR="007D48BC" w:rsidRDefault="007D48BC">
            <w:pPr>
              <w:pStyle w:val="ConsPlusNormal"/>
              <w:jc w:val="center"/>
            </w:pPr>
            <w:r>
              <w:t>228784,40</w:t>
            </w:r>
          </w:p>
        </w:tc>
        <w:tc>
          <w:tcPr>
            <w:tcW w:w="383" w:type="pct"/>
            <w:vAlign w:val="center"/>
          </w:tcPr>
          <w:p w:rsidR="007D48BC" w:rsidRDefault="007D48BC">
            <w:pPr>
              <w:pStyle w:val="ConsPlusNormal"/>
              <w:jc w:val="center"/>
            </w:pPr>
            <w:r>
              <w:t>60173,20</w:t>
            </w:r>
          </w:p>
        </w:tc>
        <w:tc>
          <w:tcPr>
            <w:tcW w:w="317" w:type="pct"/>
            <w:vAlign w:val="center"/>
          </w:tcPr>
          <w:p w:rsidR="007D48BC" w:rsidRDefault="007D48BC">
            <w:pPr>
              <w:pStyle w:val="ConsPlusNormal"/>
              <w:jc w:val="center"/>
            </w:pPr>
            <w:r>
              <w:t>4786,90</w:t>
            </w:r>
          </w:p>
        </w:tc>
        <w:tc>
          <w:tcPr>
            <w:tcW w:w="383" w:type="pct"/>
            <w:vAlign w:val="center"/>
          </w:tcPr>
          <w:p w:rsidR="007D48BC" w:rsidRDefault="007D48BC">
            <w:pPr>
              <w:pStyle w:val="ConsPlusNormal"/>
              <w:jc w:val="center"/>
            </w:pPr>
            <w:r>
              <w:t>333333,00</w:t>
            </w:r>
          </w:p>
        </w:tc>
        <w:tc>
          <w:tcPr>
            <w:tcW w:w="350" w:type="pct"/>
            <w:vAlign w:val="center"/>
          </w:tcPr>
          <w:p w:rsidR="007D48BC" w:rsidRDefault="007D48BC">
            <w:pPr>
              <w:pStyle w:val="ConsPlusNormal"/>
              <w:jc w:val="center"/>
            </w:pPr>
            <w:r>
              <w:t>132738,70</w:t>
            </w:r>
          </w:p>
        </w:tc>
        <w:tc>
          <w:tcPr>
            <w:tcW w:w="383" w:type="pct"/>
            <w:vAlign w:val="center"/>
          </w:tcPr>
          <w:p w:rsidR="007D48BC" w:rsidRDefault="007D48BC">
            <w:pPr>
              <w:pStyle w:val="ConsPlusNormal"/>
              <w:jc w:val="center"/>
            </w:pPr>
            <w:r>
              <w:t>43737,10</w:t>
            </w:r>
          </w:p>
        </w:tc>
        <w:tc>
          <w:tcPr>
            <w:tcW w:w="317" w:type="pct"/>
            <w:vAlign w:val="center"/>
          </w:tcPr>
          <w:p w:rsidR="007D48BC" w:rsidRDefault="007D48BC">
            <w:pPr>
              <w:pStyle w:val="ConsPlusNormal"/>
              <w:jc w:val="center"/>
            </w:pPr>
            <w:r>
              <w:t>1026,30</w:t>
            </w:r>
          </w:p>
        </w:tc>
        <w:tc>
          <w:tcPr>
            <w:tcW w:w="383" w:type="pct"/>
            <w:vAlign w:val="center"/>
          </w:tcPr>
          <w:p w:rsidR="007D48BC" w:rsidRDefault="007D48BC">
            <w:pPr>
              <w:pStyle w:val="ConsPlusNormal"/>
              <w:jc w:val="center"/>
            </w:pPr>
            <w:r>
              <w:t>333333,00</w:t>
            </w:r>
          </w:p>
        </w:tc>
      </w:tr>
      <w:tr w:rsidR="007D48BC" w:rsidTr="00C673A1">
        <w:tc>
          <w:tcPr>
            <w:tcW w:w="109" w:type="pct"/>
            <w:vAlign w:val="center"/>
          </w:tcPr>
          <w:p w:rsidR="007D48BC" w:rsidRDefault="007D48BC">
            <w:pPr>
              <w:pStyle w:val="ConsPlusNormal"/>
              <w:jc w:val="center"/>
            </w:pPr>
            <w:r>
              <w:t>5</w:t>
            </w:r>
          </w:p>
        </w:tc>
        <w:tc>
          <w:tcPr>
            <w:tcW w:w="549" w:type="pct"/>
            <w:vAlign w:val="center"/>
          </w:tcPr>
          <w:p w:rsidR="007D48BC" w:rsidRDefault="007D48BC">
            <w:pPr>
              <w:pStyle w:val="ConsPlusNormal"/>
            </w:pPr>
            <w:r>
              <w:t>Охрана окружающей среды, воспроизводство и рациональное использование природных ресурсов</w:t>
            </w:r>
          </w:p>
        </w:tc>
        <w:tc>
          <w:tcPr>
            <w:tcW w:w="350" w:type="pct"/>
            <w:vAlign w:val="center"/>
          </w:tcPr>
          <w:p w:rsidR="007D48BC" w:rsidRDefault="007D48BC">
            <w:pPr>
              <w:pStyle w:val="ConsPlusNormal"/>
              <w:jc w:val="center"/>
            </w:pPr>
            <w:r>
              <w:t>401636,00</w:t>
            </w:r>
          </w:p>
        </w:tc>
        <w:tc>
          <w:tcPr>
            <w:tcW w:w="383" w:type="pct"/>
            <w:vAlign w:val="center"/>
          </w:tcPr>
          <w:p w:rsidR="007D48BC" w:rsidRDefault="007D48BC">
            <w:pPr>
              <w:pStyle w:val="ConsPlusNormal"/>
              <w:jc w:val="center"/>
            </w:pPr>
            <w:r>
              <w:t>200887,70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2200,00</w:t>
            </w:r>
          </w:p>
        </w:tc>
        <w:tc>
          <w:tcPr>
            <w:tcW w:w="392" w:type="pct"/>
            <w:vAlign w:val="center"/>
          </w:tcPr>
          <w:p w:rsidR="007D48BC" w:rsidRDefault="007D48BC">
            <w:pPr>
              <w:pStyle w:val="ConsPlusNormal"/>
              <w:jc w:val="center"/>
            </w:pPr>
            <w:r>
              <w:t>546780,40</w:t>
            </w:r>
          </w:p>
        </w:tc>
        <w:tc>
          <w:tcPr>
            <w:tcW w:w="383" w:type="pct"/>
            <w:vAlign w:val="center"/>
          </w:tcPr>
          <w:p w:rsidR="007D48BC" w:rsidRDefault="007D48BC">
            <w:pPr>
              <w:pStyle w:val="ConsPlusNormal"/>
              <w:jc w:val="center"/>
            </w:pPr>
            <w:r>
              <w:t>239368,00</w:t>
            </w:r>
          </w:p>
        </w:tc>
        <w:tc>
          <w:tcPr>
            <w:tcW w:w="317" w:type="pct"/>
            <w:vAlign w:val="center"/>
          </w:tcPr>
          <w:p w:rsidR="007D48BC" w:rsidRDefault="007D48BC">
            <w:pPr>
              <w:pStyle w:val="ConsPlusNormal"/>
              <w:jc w:val="center"/>
            </w:pPr>
            <w:r>
              <w:t>6325,90</w:t>
            </w:r>
          </w:p>
        </w:tc>
        <w:tc>
          <w:tcPr>
            <w:tcW w:w="383" w:type="pct"/>
            <w:vAlign w:val="center"/>
          </w:tcPr>
          <w:p w:rsidR="007D48BC" w:rsidRDefault="007D48BC">
            <w:pPr>
              <w:pStyle w:val="ConsPlusNormal"/>
              <w:jc w:val="center"/>
            </w:pPr>
            <w:r>
              <w:t>2200,00</w:t>
            </w:r>
          </w:p>
        </w:tc>
        <w:tc>
          <w:tcPr>
            <w:tcW w:w="350" w:type="pct"/>
            <w:vAlign w:val="center"/>
          </w:tcPr>
          <w:p w:rsidR="007D48BC" w:rsidRDefault="007D48BC">
            <w:pPr>
              <w:pStyle w:val="ConsPlusNormal"/>
              <w:jc w:val="center"/>
            </w:pPr>
            <w:r>
              <w:t>340687,00</w:t>
            </w:r>
          </w:p>
        </w:tc>
        <w:tc>
          <w:tcPr>
            <w:tcW w:w="383" w:type="pct"/>
            <w:vAlign w:val="center"/>
          </w:tcPr>
          <w:p w:rsidR="007D48BC" w:rsidRDefault="007D48BC">
            <w:pPr>
              <w:pStyle w:val="ConsPlusNormal"/>
              <w:jc w:val="center"/>
            </w:pPr>
            <w:r>
              <w:t>195282,60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2200,00</w:t>
            </w:r>
          </w:p>
        </w:tc>
      </w:tr>
      <w:tr w:rsidR="007D48BC" w:rsidTr="00C673A1">
        <w:tc>
          <w:tcPr>
            <w:tcW w:w="109" w:type="pct"/>
            <w:vAlign w:val="center"/>
          </w:tcPr>
          <w:p w:rsidR="007D48BC" w:rsidRDefault="007D48BC">
            <w:pPr>
              <w:pStyle w:val="ConsPlusNormal"/>
              <w:jc w:val="center"/>
            </w:pPr>
            <w:r>
              <w:t>6</w:t>
            </w:r>
          </w:p>
        </w:tc>
        <w:tc>
          <w:tcPr>
            <w:tcW w:w="549" w:type="pct"/>
            <w:vAlign w:val="center"/>
          </w:tcPr>
          <w:p w:rsidR="007D48BC" w:rsidRDefault="007D48BC">
            <w:pPr>
              <w:pStyle w:val="ConsPlusNormal"/>
            </w:pPr>
            <w:r>
              <w:t>Развитие сельского хозяйства, рынков сырья и продовольствия в Томской области</w:t>
            </w:r>
          </w:p>
        </w:tc>
        <w:tc>
          <w:tcPr>
            <w:tcW w:w="350" w:type="pct"/>
            <w:vAlign w:val="center"/>
          </w:tcPr>
          <w:p w:rsidR="007D48BC" w:rsidRDefault="007D48BC">
            <w:pPr>
              <w:pStyle w:val="ConsPlusNormal"/>
              <w:jc w:val="center"/>
            </w:pPr>
            <w:r>
              <w:t>414403,50</w:t>
            </w:r>
          </w:p>
        </w:tc>
        <w:tc>
          <w:tcPr>
            <w:tcW w:w="383" w:type="pct"/>
            <w:vAlign w:val="center"/>
          </w:tcPr>
          <w:p w:rsidR="007D48BC" w:rsidRDefault="007D48BC">
            <w:pPr>
              <w:pStyle w:val="ConsPlusNormal"/>
              <w:jc w:val="center"/>
            </w:pPr>
            <w:r>
              <w:t>1450881,10</w:t>
            </w:r>
          </w:p>
        </w:tc>
        <w:tc>
          <w:tcPr>
            <w:tcW w:w="317" w:type="pct"/>
            <w:vAlign w:val="center"/>
          </w:tcPr>
          <w:p w:rsidR="007D48BC" w:rsidRDefault="007D48BC">
            <w:pPr>
              <w:pStyle w:val="ConsPlusNormal"/>
              <w:jc w:val="center"/>
            </w:pPr>
            <w:r>
              <w:t>226,80</w:t>
            </w:r>
          </w:p>
        </w:tc>
        <w:tc>
          <w:tcPr>
            <w:tcW w:w="383" w:type="pct"/>
            <w:vAlign w:val="center"/>
          </w:tcPr>
          <w:p w:rsidR="007D48BC" w:rsidRDefault="007D48BC">
            <w:pPr>
              <w:pStyle w:val="ConsPlusNormal"/>
              <w:jc w:val="center"/>
            </w:pPr>
            <w:r>
              <w:t>2135249,30</w:t>
            </w:r>
          </w:p>
        </w:tc>
        <w:tc>
          <w:tcPr>
            <w:tcW w:w="392" w:type="pct"/>
            <w:vAlign w:val="center"/>
          </w:tcPr>
          <w:p w:rsidR="007D48BC" w:rsidRDefault="007D48BC">
            <w:pPr>
              <w:pStyle w:val="ConsPlusNormal"/>
              <w:jc w:val="center"/>
            </w:pPr>
            <w:r>
              <w:t>403083,20</w:t>
            </w:r>
          </w:p>
        </w:tc>
        <w:tc>
          <w:tcPr>
            <w:tcW w:w="383" w:type="pct"/>
            <w:vAlign w:val="center"/>
          </w:tcPr>
          <w:p w:rsidR="007D48BC" w:rsidRDefault="007D48BC">
            <w:pPr>
              <w:pStyle w:val="ConsPlusNormal"/>
              <w:jc w:val="center"/>
            </w:pPr>
            <w:r>
              <w:t>1429546,20</w:t>
            </w:r>
          </w:p>
        </w:tc>
        <w:tc>
          <w:tcPr>
            <w:tcW w:w="317" w:type="pct"/>
            <w:vAlign w:val="center"/>
          </w:tcPr>
          <w:p w:rsidR="007D48BC" w:rsidRDefault="007D48BC">
            <w:pPr>
              <w:pStyle w:val="ConsPlusNormal"/>
              <w:jc w:val="center"/>
            </w:pPr>
            <w:r>
              <w:t>226,80</w:t>
            </w:r>
          </w:p>
        </w:tc>
        <w:tc>
          <w:tcPr>
            <w:tcW w:w="383" w:type="pct"/>
            <w:vAlign w:val="center"/>
          </w:tcPr>
          <w:p w:rsidR="007D48BC" w:rsidRDefault="007D48BC">
            <w:pPr>
              <w:pStyle w:val="ConsPlusNormal"/>
              <w:jc w:val="center"/>
            </w:pPr>
            <w:r>
              <w:t>2220144,00</w:t>
            </w:r>
          </w:p>
        </w:tc>
        <w:tc>
          <w:tcPr>
            <w:tcW w:w="350" w:type="pct"/>
            <w:vAlign w:val="center"/>
          </w:tcPr>
          <w:p w:rsidR="007D48BC" w:rsidRDefault="007D48BC">
            <w:pPr>
              <w:pStyle w:val="ConsPlusNormal"/>
              <w:jc w:val="center"/>
            </w:pPr>
            <w:r>
              <w:t>435915,40</w:t>
            </w:r>
          </w:p>
        </w:tc>
        <w:tc>
          <w:tcPr>
            <w:tcW w:w="383" w:type="pct"/>
            <w:vAlign w:val="center"/>
          </w:tcPr>
          <w:p w:rsidR="007D48BC" w:rsidRDefault="007D48BC">
            <w:pPr>
              <w:pStyle w:val="ConsPlusNormal"/>
              <w:jc w:val="center"/>
            </w:pPr>
            <w:r>
              <w:t>1429700,70</w:t>
            </w:r>
          </w:p>
        </w:tc>
        <w:tc>
          <w:tcPr>
            <w:tcW w:w="317" w:type="pct"/>
            <w:vAlign w:val="center"/>
          </w:tcPr>
          <w:p w:rsidR="007D48BC" w:rsidRDefault="007D48BC">
            <w:pPr>
              <w:pStyle w:val="ConsPlusNormal"/>
              <w:jc w:val="center"/>
            </w:pPr>
            <w:r>
              <w:t>226,80</w:t>
            </w:r>
          </w:p>
        </w:tc>
        <w:tc>
          <w:tcPr>
            <w:tcW w:w="383" w:type="pct"/>
            <w:vAlign w:val="center"/>
          </w:tcPr>
          <w:p w:rsidR="007D48BC" w:rsidRDefault="007D48BC">
            <w:pPr>
              <w:pStyle w:val="ConsPlusNormal"/>
              <w:jc w:val="center"/>
            </w:pPr>
            <w:r>
              <w:t>2243074,30</w:t>
            </w:r>
          </w:p>
        </w:tc>
      </w:tr>
      <w:tr w:rsidR="007D48BC" w:rsidTr="00C673A1">
        <w:tc>
          <w:tcPr>
            <w:tcW w:w="109" w:type="pct"/>
            <w:vAlign w:val="center"/>
          </w:tcPr>
          <w:p w:rsidR="007D48BC" w:rsidRDefault="007D48BC">
            <w:pPr>
              <w:pStyle w:val="ConsPlusNormal"/>
              <w:jc w:val="center"/>
            </w:pPr>
            <w:r>
              <w:t>7</w:t>
            </w:r>
          </w:p>
        </w:tc>
        <w:tc>
          <w:tcPr>
            <w:tcW w:w="549" w:type="pct"/>
            <w:vAlign w:val="center"/>
          </w:tcPr>
          <w:p w:rsidR="007D48BC" w:rsidRDefault="007D48BC">
            <w:pPr>
              <w:pStyle w:val="ConsPlusNormal"/>
            </w:pPr>
            <w:r>
              <w:t xml:space="preserve">Комплексное развитие </w:t>
            </w:r>
            <w:r>
              <w:lastRenderedPageBreak/>
              <w:t>сельских территорий Томской области</w:t>
            </w:r>
          </w:p>
        </w:tc>
        <w:tc>
          <w:tcPr>
            <w:tcW w:w="350" w:type="pct"/>
            <w:vAlign w:val="center"/>
          </w:tcPr>
          <w:p w:rsidR="007D48BC" w:rsidRDefault="007D48BC">
            <w:pPr>
              <w:pStyle w:val="ConsPlusNormal"/>
              <w:jc w:val="center"/>
            </w:pPr>
            <w:r>
              <w:lastRenderedPageBreak/>
              <w:t>139964,00</w:t>
            </w:r>
          </w:p>
        </w:tc>
        <w:tc>
          <w:tcPr>
            <w:tcW w:w="383" w:type="pct"/>
            <w:vAlign w:val="center"/>
          </w:tcPr>
          <w:p w:rsidR="007D48BC" w:rsidRDefault="007D48BC">
            <w:pPr>
              <w:pStyle w:val="ConsPlusNormal"/>
              <w:jc w:val="center"/>
            </w:pPr>
            <w:r>
              <w:t>52919,60</w:t>
            </w:r>
          </w:p>
        </w:tc>
        <w:tc>
          <w:tcPr>
            <w:tcW w:w="317" w:type="pct"/>
            <w:vAlign w:val="center"/>
          </w:tcPr>
          <w:p w:rsidR="007D48BC" w:rsidRDefault="007D48BC">
            <w:pPr>
              <w:pStyle w:val="ConsPlusNormal"/>
              <w:jc w:val="center"/>
            </w:pPr>
            <w:r>
              <w:t>15593,20</w:t>
            </w:r>
          </w:p>
        </w:tc>
        <w:tc>
          <w:tcPr>
            <w:tcW w:w="383" w:type="pct"/>
            <w:vAlign w:val="center"/>
          </w:tcPr>
          <w:p w:rsidR="007D48BC" w:rsidRDefault="007D48BC">
            <w:pPr>
              <w:pStyle w:val="ConsPlusNormal"/>
              <w:jc w:val="center"/>
            </w:pPr>
            <w:r>
              <w:t>28645,90</w:t>
            </w:r>
          </w:p>
        </w:tc>
        <w:tc>
          <w:tcPr>
            <w:tcW w:w="392" w:type="pct"/>
            <w:vAlign w:val="center"/>
          </w:tcPr>
          <w:p w:rsidR="007D48BC" w:rsidRDefault="007D48BC">
            <w:pPr>
              <w:pStyle w:val="ConsPlusNormal"/>
              <w:jc w:val="center"/>
            </w:pPr>
            <w:r>
              <w:t>168418,20</w:t>
            </w:r>
          </w:p>
        </w:tc>
        <w:tc>
          <w:tcPr>
            <w:tcW w:w="383" w:type="pct"/>
            <w:vAlign w:val="center"/>
          </w:tcPr>
          <w:p w:rsidR="007D48BC" w:rsidRDefault="007D48BC">
            <w:pPr>
              <w:pStyle w:val="ConsPlusNormal"/>
              <w:jc w:val="center"/>
            </w:pPr>
            <w:r>
              <w:t>60022,70</w:t>
            </w:r>
          </w:p>
        </w:tc>
        <w:tc>
          <w:tcPr>
            <w:tcW w:w="317" w:type="pct"/>
            <w:vAlign w:val="center"/>
          </w:tcPr>
          <w:p w:rsidR="007D48BC" w:rsidRDefault="007D48BC">
            <w:pPr>
              <w:pStyle w:val="ConsPlusNormal"/>
              <w:jc w:val="center"/>
            </w:pPr>
            <w:r>
              <w:t>28509,00</w:t>
            </w:r>
          </w:p>
        </w:tc>
        <w:tc>
          <w:tcPr>
            <w:tcW w:w="383" w:type="pct"/>
            <w:vAlign w:val="center"/>
          </w:tcPr>
          <w:p w:rsidR="007D48BC" w:rsidRDefault="007D48BC">
            <w:pPr>
              <w:pStyle w:val="ConsPlusNormal"/>
              <w:jc w:val="center"/>
            </w:pPr>
            <w:r>
              <w:t>24859,60</w:t>
            </w:r>
          </w:p>
        </w:tc>
        <w:tc>
          <w:tcPr>
            <w:tcW w:w="350" w:type="pct"/>
            <w:vAlign w:val="center"/>
          </w:tcPr>
          <w:p w:rsidR="007D48BC" w:rsidRDefault="007D48BC">
            <w:pPr>
              <w:pStyle w:val="ConsPlusNormal"/>
              <w:jc w:val="center"/>
            </w:pPr>
            <w:r>
              <w:t>42996,10</w:t>
            </w:r>
          </w:p>
        </w:tc>
        <w:tc>
          <w:tcPr>
            <w:tcW w:w="383" w:type="pct"/>
            <w:vAlign w:val="center"/>
          </w:tcPr>
          <w:p w:rsidR="007D48BC" w:rsidRDefault="007D48BC">
            <w:pPr>
              <w:pStyle w:val="ConsPlusNormal"/>
              <w:jc w:val="center"/>
            </w:pPr>
            <w:r>
              <w:t>27796,70</w:t>
            </w:r>
          </w:p>
        </w:tc>
        <w:tc>
          <w:tcPr>
            <w:tcW w:w="317" w:type="pct"/>
            <w:vAlign w:val="center"/>
          </w:tcPr>
          <w:p w:rsidR="007D48BC" w:rsidRDefault="007D48BC">
            <w:pPr>
              <w:pStyle w:val="ConsPlusNormal"/>
              <w:jc w:val="center"/>
            </w:pPr>
            <w:r>
              <w:t>5240,00</w:t>
            </w:r>
          </w:p>
        </w:tc>
        <w:tc>
          <w:tcPr>
            <w:tcW w:w="383" w:type="pct"/>
            <w:vAlign w:val="center"/>
          </w:tcPr>
          <w:p w:rsidR="007D48BC" w:rsidRDefault="007D48BC">
            <w:pPr>
              <w:pStyle w:val="ConsPlusNormal"/>
              <w:jc w:val="center"/>
            </w:pPr>
            <w:r>
              <w:t>40049,50</w:t>
            </w:r>
          </w:p>
        </w:tc>
      </w:tr>
      <w:tr w:rsidR="007D48BC" w:rsidTr="00C673A1">
        <w:tc>
          <w:tcPr>
            <w:tcW w:w="109" w:type="pct"/>
            <w:vAlign w:val="center"/>
          </w:tcPr>
          <w:p w:rsidR="007D48BC" w:rsidRDefault="007D48BC">
            <w:pPr>
              <w:pStyle w:val="ConsPlusNormal"/>
              <w:jc w:val="center"/>
            </w:pPr>
            <w:r>
              <w:lastRenderedPageBreak/>
              <w:t>8</w:t>
            </w:r>
          </w:p>
        </w:tc>
        <w:tc>
          <w:tcPr>
            <w:tcW w:w="549" w:type="pct"/>
            <w:vAlign w:val="center"/>
          </w:tcPr>
          <w:p w:rsidR="007D48BC" w:rsidRDefault="007D48BC">
            <w:pPr>
              <w:pStyle w:val="ConsPlusNormal"/>
            </w:pPr>
            <w:r>
              <w:t>Развитие здравоохранения в Томской области</w:t>
            </w:r>
          </w:p>
        </w:tc>
        <w:tc>
          <w:tcPr>
            <w:tcW w:w="350" w:type="pct"/>
            <w:vAlign w:val="center"/>
          </w:tcPr>
          <w:p w:rsidR="007D48BC" w:rsidRDefault="007D48BC">
            <w:pPr>
              <w:pStyle w:val="ConsPlusNormal"/>
              <w:jc w:val="center"/>
            </w:pPr>
            <w:r>
              <w:t>2503817,30</w:t>
            </w:r>
          </w:p>
        </w:tc>
        <w:tc>
          <w:tcPr>
            <w:tcW w:w="383" w:type="pct"/>
            <w:vAlign w:val="center"/>
          </w:tcPr>
          <w:p w:rsidR="007D48BC" w:rsidRDefault="007D48BC">
            <w:pPr>
              <w:pStyle w:val="ConsPlusNormal"/>
              <w:jc w:val="center"/>
            </w:pPr>
            <w:r>
              <w:t>10342622,30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20876315,50</w:t>
            </w:r>
          </w:p>
        </w:tc>
        <w:tc>
          <w:tcPr>
            <w:tcW w:w="392" w:type="pct"/>
            <w:vAlign w:val="center"/>
          </w:tcPr>
          <w:p w:rsidR="007D48BC" w:rsidRDefault="007D48BC">
            <w:pPr>
              <w:pStyle w:val="ConsPlusNormal"/>
              <w:jc w:val="center"/>
            </w:pPr>
            <w:r>
              <w:t>2910595,60</w:t>
            </w:r>
          </w:p>
        </w:tc>
        <w:tc>
          <w:tcPr>
            <w:tcW w:w="383" w:type="pct"/>
            <w:vAlign w:val="center"/>
          </w:tcPr>
          <w:p w:rsidR="007D48BC" w:rsidRDefault="007D48BC">
            <w:pPr>
              <w:pStyle w:val="ConsPlusNormal"/>
              <w:jc w:val="center"/>
            </w:pPr>
            <w:r>
              <w:t>10204839,70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22286307,60</w:t>
            </w:r>
          </w:p>
        </w:tc>
        <w:tc>
          <w:tcPr>
            <w:tcW w:w="350" w:type="pct"/>
            <w:vAlign w:val="center"/>
          </w:tcPr>
          <w:p w:rsidR="007D48BC" w:rsidRDefault="007D48BC">
            <w:pPr>
              <w:pStyle w:val="ConsPlusNormal"/>
              <w:jc w:val="center"/>
            </w:pPr>
            <w:r>
              <w:t>982862,50</w:t>
            </w:r>
          </w:p>
        </w:tc>
        <w:tc>
          <w:tcPr>
            <w:tcW w:w="383" w:type="pct"/>
            <w:vAlign w:val="center"/>
          </w:tcPr>
          <w:p w:rsidR="007D48BC" w:rsidRDefault="007D48BC">
            <w:pPr>
              <w:pStyle w:val="ConsPlusNormal"/>
              <w:jc w:val="center"/>
            </w:pPr>
            <w:r>
              <w:t>9694061,30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22631507,60</w:t>
            </w:r>
          </w:p>
        </w:tc>
      </w:tr>
      <w:tr w:rsidR="007D48BC" w:rsidTr="00C673A1">
        <w:tc>
          <w:tcPr>
            <w:tcW w:w="109" w:type="pct"/>
            <w:vAlign w:val="center"/>
          </w:tcPr>
          <w:p w:rsidR="007D48BC" w:rsidRDefault="007D48BC">
            <w:pPr>
              <w:pStyle w:val="ConsPlusNormal"/>
              <w:jc w:val="center"/>
            </w:pPr>
            <w:r>
              <w:t>9</w:t>
            </w:r>
          </w:p>
        </w:tc>
        <w:tc>
          <w:tcPr>
            <w:tcW w:w="549" w:type="pct"/>
            <w:vAlign w:val="center"/>
          </w:tcPr>
          <w:p w:rsidR="007D48BC" w:rsidRDefault="007D48BC">
            <w:pPr>
              <w:pStyle w:val="ConsPlusNormal"/>
            </w:pPr>
            <w:r>
              <w:t>Развитие образования в Томской области</w:t>
            </w:r>
          </w:p>
        </w:tc>
        <w:tc>
          <w:tcPr>
            <w:tcW w:w="350" w:type="pct"/>
            <w:vAlign w:val="center"/>
          </w:tcPr>
          <w:p w:rsidR="007D48BC" w:rsidRDefault="007D48BC">
            <w:pPr>
              <w:pStyle w:val="ConsPlusNormal"/>
              <w:jc w:val="center"/>
            </w:pPr>
            <w:r>
              <w:t>1081698,90</w:t>
            </w:r>
          </w:p>
        </w:tc>
        <w:tc>
          <w:tcPr>
            <w:tcW w:w="383" w:type="pct"/>
            <w:vAlign w:val="center"/>
          </w:tcPr>
          <w:p w:rsidR="007D48BC" w:rsidRDefault="007D48BC">
            <w:pPr>
              <w:pStyle w:val="ConsPlusNormal"/>
              <w:jc w:val="center"/>
            </w:pPr>
            <w:r>
              <w:t>17811658,40</w:t>
            </w:r>
          </w:p>
        </w:tc>
        <w:tc>
          <w:tcPr>
            <w:tcW w:w="317" w:type="pct"/>
            <w:vAlign w:val="center"/>
          </w:tcPr>
          <w:p w:rsidR="007D48BC" w:rsidRDefault="007D48BC">
            <w:pPr>
              <w:pStyle w:val="ConsPlusNormal"/>
              <w:jc w:val="center"/>
            </w:pPr>
            <w:r>
              <w:t>126613,00</w:t>
            </w:r>
          </w:p>
        </w:tc>
        <w:tc>
          <w:tcPr>
            <w:tcW w:w="383" w:type="pct"/>
            <w:vAlign w:val="center"/>
          </w:tcPr>
          <w:p w:rsidR="007D48BC" w:rsidRDefault="007D48BC">
            <w:pPr>
              <w:pStyle w:val="ConsPlusNormal"/>
              <w:jc w:val="center"/>
            </w:pPr>
            <w:r>
              <w:t>12639,80</w:t>
            </w:r>
          </w:p>
        </w:tc>
        <w:tc>
          <w:tcPr>
            <w:tcW w:w="392" w:type="pct"/>
            <w:vAlign w:val="center"/>
          </w:tcPr>
          <w:p w:rsidR="007D48BC" w:rsidRDefault="007D48BC">
            <w:pPr>
              <w:pStyle w:val="ConsPlusNormal"/>
              <w:jc w:val="center"/>
            </w:pPr>
            <w:r>
              <w:t>1884543,00</w:t>
            </w:r>
          </w:p>
        </w:tc>
        <w:tc>
          <w:tcPr>
            <w:tcW w:w="383" w:type="pct"/>
            <w:vAlign w:val="center"/>
          </w:tcPr>
          <w:p w:rsidR="007D48BC" w:rsidRDefault="007D48BC">
            <w:pPr>
              <w:pStyle w:val="ConsPlusNormal"/>
              <w:jc w:val="center"/>
            </w:pPr>
            <w:r>
              <w:t>17446445,50</w:t>
            </w:r>
          </w:p>
        </w:tc>
        <w:tc>
          <w:tcPr>
            <w:tcW w:w="317" w:type="pct"/>
            <w:vAlign w:val="center"/>
          </w:tcPr>
          <w:p w:rsidR="007D48BC" w:rsidRDefault="007D48BC">
            <w:pPr>
              <w:pStyle w:val="ConsPlusNormal"/>
              <w:jc w:val="center"/>
            </w:pPr>
            <w:r>
              <w:t>96814,80</w:t>
            </w:r>
          </w:p>
        </w:tc>
        <w:tc>
          <w:tcPr>
            <w:tcW w:w="383" w:type="pct"/>
            <w:vAlign w:val="center"/>
          </w:tcPr>
          <w:p w:rsidR="007D48BC" w:rsidRDefault="007D48BC">
            <w:pPr>
              <w:pStyle w:val="ConsPlusNormal"/>
              <w:jc w:val="center"/>
            </w:pPr>
            <w:r>
              <w:t>9076,00</w:t>
            </w:r>
          </w:p>
        </w:tc>
        <w:tc>
          <w:tcPr>
            <w:tcW w:w="350" w:type="pct"/>
            <w:vAlign w:val="center"/>
          </w:tcPr>
          <w:p w:rsidR="007D48BC" w:rsidRDefault="007D48BC">
            <w:pPr>
              <w:pStyle w:val="ConsPlusNormal"/>
              <w:jc w:val="center"/>
            </w:pPr>
            <w:r>
              <w:t>482758,50</w:t>
            </w:r>
          </w:p>
        </w:tc>
        <w:tc>
          <w:tcPr>
            <w:tcW w:w="383" w:type="pct"/>
            <w:vAlign w:val="center"/>
          </w:tcPr>
          <w:p w:rsidR="007D48BC" w:rsidRDefault="007D48BC">
            <w:pPr>
              <w:pStyle w:val="ConsPlusNormal"/>
              <w:jc w:val="center"/>
            </w:pPr>
            <w:r>
              <w:t>17173008,90</w:t>
            </w:r>
          </w:p>
        </w:tc>
        <w:tc>
          <w:tcPr>
            <w:tcW w:w="317" w:type="pct"/>
            <w:vAlign w:val="center"/>
          </w:tcPr>
          <w:p w:rsidR="007D48BC" w:rsidRDefault="007D48BC">
            <w:pPr>
              <w:pStyle w:val="ConsPlusNormal"/>
              <w:jc w:val="center"/>
            </w:pPr>
            <w:r>
              <w:t>112393,40</w:t>
            </w:r>
          </w:p>
        </w:tc>
        <w:tc>
          <w:tcPr>
            <w:tcW w:w="383" w:type="pct"/>
            <w:vAlign w:val="center"/>
          </w:tcPr>
          <w:p w:rsidR="007D48BC" w:rsidRDefault="007D48BC">
            <w:pPr>
              <w:pStyle w:val="ConsPlusNormal"/>
              <w:jc w:val="center"/>
            </w:pPr>
            <w:r>
              <w:t>10718,00</w:t>
            </w:r>
          </w:p>
        </w:tc>
      </w:tr>
      <w:tr w:rsidR="007D48BC" w:rsidTr="00C673A1">
        <w:tc>
          <w:tcPr>
            <w:tcW w:w="109" w:type="pct"/>
            <w:vAlign w:val="center"/>
          </w:tcPr>
          <w:p w:rsidR="007D48BC" w:rsidRDefault="007D48BC">
            <w:pPr>
              <w:pStyle w:val="ConsPlusNormal"/>
              <w:jc w:val="center"/>
            </w:pPr>
            <w:r>
              <w:t>10</w:t>
            </w:r>
          </w:p>
        </w:tc>
        <w:tc>
          <w:tcPr>
            <w:tcW w:w="549" w:type="pct"/>
            <w:vAlign w:val="center"/>
          </w:tcPr>
          <w:p w:rsidR="007D48BC" w:rsidRDefault="007D48BC">
            <w:pPr>
              <w:pStyle w:val="ConsPlusNormal"/>
            </w:pPr>
            <w:r>
              <w:t>Жилье и городская среда Томской области</w:t>
            </w:r>
          </w:p>
        </w:tc>
        <w:tc>
          <w:tcPr>
            <w:tcW w:w="350" w:type="pct"/>
            <w:vAlign w:val="center"/>
          </w:tcPr>
          <w:p w:rsidR="007D48BC" w:rsidRDefault="007D48BC">
            <w:pPr>
              <w:pStyle w:val="ConsPlusNormal"/>
              <w:jc w:val="center"/>
            </w:pPr>
            <w:r>
              <w:t>346748,50</w:t>
            </w:r>
          </w:p>
        </w:tc>
        <w:tc>
          <w:tcPr>
            <w:tcW w:w="383" w:type="pct"/>
            <w:vAlign w:val="center"/>
          </w:tcPr>
          <w:p w:rsidR="007D48BC" w:rsidRDefault="007D48BC">
            <w:pPr>
              <w:pStyle w:val="ConsPlusNormal"/>
              <w:jc w:val="center"/>
            </w:pPr>
            <w:r>
              <w:t>240098,00</w:t>
            </w:r>
          </w:p>
        </w:tc>
        <w:tc>
          <w:tcPr>
            <w:tcW w:w="317" w:type="pct"/>
            <w:vAlign w:val="center"/>
          </w:tcPr>
          <w:p w:rsidR="007D48BC" w:rsidRDefault="007D48BC">
            <w:pPr>
              <w:pStyle w:val="ConsPlusNormal"/>
              <w:jc w:val="center"/>
            </w:pPr>
            <w:r>
              <w:t>17159,50</w:t>
            </w:r>
          </w:p>
        </w:tc>
        <w:tc>
          <w:tcPr>
            <w:tcW w:w="383" w:type="pct"/>
            <w:vAlign w:val="center"/>
          </w:tcPr>
          <w:p w:rsidR="007D48BC" w:rsidRDefault="007D48BC">
            <w:pPr>
              <w:pStyle w:val="ConsPlusNormal"/>
              <w:jc w:val="center"/>
            </w:pPr>
            <w:r>
              <w:t>1077651,10</w:t>
            </w:r>
          </w:p>
        </w:tc>
        <w:tc>
          <w:tcPr>
            <w:tcW w:w="392" w:type="pct"/>
            <w:vAlign w:val="center"/>
          </w:tcPr>
          <w:p w:rsidR="007D48BC" w:rsidRDefault="007D48BC">
            <w:pPr>
              <w:pStyle w:val="ConsPlusNormal"/>
              <w:jc w:val="center"/>
            </w:pPr>
            <w:r>
              <w:t>346990,50</w:t>
            </w:r>
          </w:p>
        </w:tc>
        <w:tc>
          <w:tcPr>
            <w:tcW w:w="383" w:type="pct"/>
            <w:vAlign w:val="center"/>
          </w:tcPr>
          <w:p w:rsidR="007D48BC" w:rsidRDefault="007D48BC">
            <w:pPr>
              <w:pStyle w:val="ConsPlusNormal"/>
              <w:jc w:val="center"/>
            </w:pPr>
            <w:r>
              <w:t>214591,00</w:t>
            </w:r>
          </w:p>
        </w:tc>
        <w:tc>
          <w:tcPr>
            <w:tcW w:w="317" w:type="pct"/>
            <w:vAlign w:val="center"/>
          </w:tcPr>
          <w:p w:rsidR="007D48BC" w:rsidRDefault="007D48BC">
            <w:pPr>
              <w:pStyle w:val="ConsPlusNormal"/>
              <w:jc w:val="center"/>
            </w:pPr>
            <w:r>
              <w:t>17000,00</w:t>
            </w:r>
          </w:p>
        </w:tc>
        <w:tc>
          <w:tcPr>
            <w:tcW w:w="383" w:type="pct"/>
            <w:vAlign w:val="center"/>
          </w:tcPr>
          <w:p w:rsidR="007D48BC" w:rsidRDefault="007D48BC">
            <w:pPr>
              <w:pStyle w:val="ConsPlusNormal"/>
              <w:jc w:val="center"/>
            </w:pPr>
            <w:r>
              <w:t>1101652,80</w:t>
            </w:r>
          </w:p>
        </w:tc>
        <w:tc>
          <w:tcPr>
            <w:tcW w:w="350" w:type="pct"/>
            <w:vAlign w:val="center"/>
          </w:tcPr>
          <w:p w:rsidR="007D48BC" w:rsidRDefault="007D48BC">
            <w:pPr>
              <w:pStyle w:val="ConsPlusNormal"/>
              <w:jc w:val="center"/>
            </w:pPr>
            <w:r>
              <w:t>346990,50</w:t>
            </w:r>
          </w:p>
        </w:tc>
        <w:tc>
          <w:tcPr>
            <w:tcW w:w="383" w:type="pct"/>
            <w:vAlign w:val="center"/>
          </w:tcPr>
          <w:p w:rsidR="007D48BC" w:rsidRDefault="007D48BC">
            <w:pPr>
              <w:pStyle w:val="ConsPlusNormal"/>
              <w:jc w:val="center"/>
            </w:pPr>
            <w:r>
              <w:t>200627,20</w:t>
            </w:r>
          </w:p>
        </w:tc>
        <w:tc>
          <w:tcPr>
            <w:tcW w:w="317" w:type="pct"/>
            <w:vAlign w:val="center"/>
          </w:tcPr>
          <w:p w:rsidR="007D48BC" w:rsidRDefault="007D48BC">
            <w:pPr>
              <w:pStyle w:val="ConsPlusNormal"/>
              <w:jc w:val="center"/>
            </w:pPr>
            <w:r>
              <w:t>17000,00</w:t>
            </w:r>
          </w:p>
        </w:tc>
        <w:tc>
          <w:tcPr>
            <w:tcW w:w="383" w:type="pct"/>
            <w:vAlign w:val="center"/>
          </w:tcPr>
          <w:p w:rsidR="007D48BC" w:rsidRDefault="007D48BC">
            <w:pPr>
              <w:pStyle w:val="ConsPlusNormal"/>
              <w:jc w:val="center"/>
            </w:pPr>
            <w:r>
              <w:t>1140024,60</w:t>
            </w:r>
          </w:p>
        </w:tc>
      </w:tr>
      <w:tr w:rsidR="007D48BC" w:rsidTr="00C673A1">
        <w:tc>
          <w:tcPr>
            <w:tcW w:w="109" w:type="pct"/>
            <w:vAlign w:val="center"/>
          </w:tcPr>
          <w:p w:rsidR="007D48BC" w:rsidRDefault="007D48BC">
            <w:pPr>
              <w:pStyle w:val="ConsPlusNormal"/>
              <w:jc w:val="center"/>
            </w:pPr>
            <w:r>
              <w:t>11</w:t>
            </w:r>
          </w:p>
        </w:tc>
        <w:tc>
          <w:tcPr>
            <w:tcW w:w="549" w:type="pct"/>
            <w:vAlign w:val="center"/>
          </w:tcPr>
          <w:p w:rsidR="007D48BC" w:rsidRDefault="007D48BC">
            <w:pPr>
              <w:pStyle w:val="ConsPlusNormal"/>
            </w:pPr>
            <w:r>
              <w:t>Обеспечение безопасности населения Томской области</w:t>
            </w:r>
          </w:p>
        </w:tc>
        <w:tc>
          <w:tcPr>
            <w:tcW w:w="350"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732170,60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c>
          <w:tcPr>
            <w:tcW w:w="392"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727925,40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c>
          <w:tcPr>
            <w:tcW w:w="350"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719612,30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r>
      <w:tr w:rsidR="007D48BC" w:rsidTr="00C673A1">
        <w:tc>
          <w:tcPr>
            <w:tcW w:w="109" w:type="pct"/>
            <w:vAlign w:val="center"/>
          </w:tcPr>
          <w:p w:rsidR="007D48BC" w:rsidRDefault="007D48BC">
            <w:pPr>
              <w:pStyle w:val="ConsPlusNormal"/>
              <w:jc w:val="center"/>
            </w:pPr>
            <w:r>
              <w:t>12</w:t>
            </w:r>
          </w:p>
        </w:tc>
        <w:tc>
          <w:tcPr>
            <w:tcW w:w="549" w:type="pct"/>
            <w:vAlign w:val="center"/>
          </w:tcPr>
          <w:p w:rsidR="007D48BC" w:rsidRDefault="007D48BC">
            <w:pPr>
              <w:pStyle w:val="ConsPlusNormal"/>
            </w:pPr>
            <w:r>
              <w:t>Развитие молодежной политики, физической культуры и спорта в Томской области</w:t>
            </w:r>
          </w:p>
        </w:tc>
        <w:tc>
          <w:tcPr>
            <w:tcW w:w="350" w:type="pct"/>
            <w:vAlign w:val="center"/>
          </w:tcPr>
          <w:p w:rsidR="007D48BC" w:rsidRDefault="007D48BC">
            <w:pPr>
              <w:pStyle w:val="ConsPlusNormal"/>
              <w:jc w:val="center"/>
            </w:pPr>
            <w:r>
              <w:t>35381,90</w:t>
            </w:r>
          </w:p>
        </w:tc>
        <w:tc>
          <w:tcPr>
            <w:tcW w:w="383" w:type="pct"/>
            <w:vAlign w:val="center"/>
          </w:tcPr>
          <w:p w:rsidR="007D48BC" w:rsidRDefault="007D48BC">
            <w:pPr>
              <w:pStyle w:val="ConsPlusNormal"/>
              <w:jc w:val="center"/>
            </w:pPr>
            <w:r>
              <w:t>416090,80</w:t>
            </w:r>
          </w:p>
        </w:tc>
        <w:tc>
          <w:tcPr>
            <w:tcW w:w="317" w:type="pct"/>
            <w:vAlign w:val="center"/>
          </w:tcPr>
          <w:p w:rsidR="007D48BC" w:rsidRDefault="007D48BC">
            <w:pPr>
              <w:pStyle w:val="ConsPlusNormal"/>
              <w:jc w:val="center"/>
            </w:pPr>
            <w:r>
              <w:t>8673,40</w:t>
            </w:r>
          </w:p>
        </w:tc>
        <w:tc>
          <w:tcPr>
            <w:tcW w:w="383" w:type="pct"/>
            <w:vAlign w:val="center"/>
          </w:tcPr>
          <w:p w:rsidR="007D48BC" w:rsidRDefault="007D48BC">
            <w:pPr>
              <w:pStyle w:val="ConsPlusNormal"/>
              <w:jc w:val="center"/>
            </w:pPr>
            <w:r>
              <w:t>0,00</w:t>
            </w:r>
          </w:p>
        </w:tc>
        <w:tc>
          <w:tcPr>
            <w:tcW w:w="392" w:type="pct"/>
            <w:vAlign w:val="center"/>
          </w:tcPr>
          <w:p w:rsidR="007D48BC" w:rsidRDefault="007D48BC">
            <w:pPr>
              <w:pStyle w:val="ConsPlusNormal"/>
              <w:jc w:val="center"/>
            </w:pPr>
            <w:r>
              <w:t>226897,10</w:t>
            </w:r>
          </w:p>
        </w:tc>
        <w:tc>
          <w:tcPr>
            <w:tcW w:w="383" w:type="pct"/>
            <w:vAlign w:val="center"/>
          </w:tcPr>
          <w:p w:rsidR="007D48BC" w:rsidRDefault="007D48BC">
            <w:pPr>
              <w:pStyle w:val="ConsPlusNormal"/>
              <w:jc w:val="center"/>
            </w:pPr>
            <w:r>
              <w:t>387014,00</w:t>
            </w:r>
          </w:p>
        </w:tc>
        <w:tc>
          <w:tcPr>
            <w:tcW w:w="317" w:type="pct"/>
            <w:vAlign w:val="center"/>
          </w:tcPr>
          <w:p w:rsidR="007D48BC" w:rsidRDefault="007D48BC">
            <w:pPr>
              <w:pStyle w:val="ConsPlusNormal"/>
              <w:jc w:val="center"/>
            </w:pPr>
            <w:r>
              <w:t>6610,10</w:t>
            </w:r>
          </w:p>
        </w:tc>
        <w:tc>
          <w:tcPr>
            <w:tcW w:w="383" w:type="pct"/>
            <w:vAlign w:val="center"/>
          </w:tcPr>
          <w:p w:rsidR="007D48BC" w:rsidRDefault="007D48BC">
            <w:pPr>
              <w:pStyle w:val="ConsPlusNormal"/>
              <w:jc w:val="center"/>
            </w:pPr>
            <w:r>
              <w:t>0,00</w:t>
            </w:r>
          </w:p>
        </w:tc>
        <w:tc>
          <w:tcPr>
            <w:tcW w:w="350" w:type="pct"/>
            <w:vAlign w:val="center"/>
          </w:tcPr>
          <w:p w:rsidR="007D48BC" w:rsidRDefault="007D48BC">
            <w:pPr>
              <w:pStyle w:val="ConsPlusNormal"/>
              <w:jc w:val="center"/>
            </w:pPr>
            <w:r>
              <w:t>97468,30</w:t>
            </w:r>
          </w:p>
        </w:tc>
        <w:tc>
          <w:tcPr>
            <w:tcW w:w="383" w:type="pct"/>
            <w:vAlign w:val="center"/>
          </w:tcPr>
          <w:p w:rsidR="007D48BC" w:rsidRDefault="007D48BC">
            <w:pPr>
              <w:pStyle w:val="ConsPlusNormal"/>
              <w:jc w:val="center"/>
            </w:pPr>
            <w:r>
              <w:t>380203,20</w:t>
            </w:r>
          </w:p>
        </w:tc>
        <w:tc>
          <w:tcPr>
            <w:tcW w:w="317" w:type="pct"/>
            <w:vAlign w:val="center"/>
          </w:tcPr>
          <w:p w:rsidR="007D48BC" w:rsidRDefault="007D48BC">
            <w:pPr>
              <w:pStyle w:val="ConsPlusNormal"/>
              <w:jc w:val="center"/>
            </w:pPr>
            <w:r>
              <w:t>6719,20</w:t>
            </w:r>
          </w:p>
        </w:tc>
        <w:tc>
          <w:tcPr>
            <w:tcW w:w="383" w:type="pct"/>
            <w:vAlign w:val="center"/>
          </w:tcPr>
          <w:p w:rsidR="007D48BC" w:rsidRDefault="007D48BC">
            <w:pPr>
              <w:pStyle w:val="ConsPlusNormal"/>
              <w:jc w:val="center"/>
            </w:pPr>
            <w:r>
              <w:t>0,00</w:t>
            </w:r>
          </w:p>
        </w:tc>
      </w:tr>
      <w:tr w:rsidR="007D48BC" w:rsidTr="00C673A1">
        <w:tc>
          <w:tcPr>
            <w:tcW w:w="109" w:type="pct"/>
            <w:vAlign w:val="center"/>
          </w:tcPr>
          <w:p w:rsidR="007D48BC" w:rsidRDefault="007D48BC">
            <w:pPr>
              <w:pStyle w:val="ConsPlusNormal"/>
              <w:jc w:val="center"/>
            </w:pPr>
            <w:r>
              <w:t>13</w:t>
            </w:r>
          </w:p>
        </w:tc>
        <w:tc>
          <w:tcPr>
            <w:tcW w:w="549" w:type="pct"/>
            <w:vAlign w:val="center"/>
          </w:tcPr>
          <w:p w:rsidR="007D48BC" w:rsidRDefault="007D48BC">
            <w:pPr>
              <w:pStyle w:val="ConsPlusNormal"/>
            </w:pPr>
            <w:r>
              <w:t>Развитие рынка труда в Томской области</w:t>
            </w:r>
          </w:p>
        </w:tc>
        <w:tc>
          <w:tcPr>
            <w:tcW w:w="350" w:type="pct"/>
            <w:vAlign w:val="center"/>
          </w:tcPr>
          <w:p w:rsidR="007D48BC" w:rsidRDefault="007D48BC">
            <w:pPr>
              <w:pStyle w:val="ConsPlusNormal"/>
              <w:jc w:val="center"/>
            </w:pPr>
            <w:r>
              <w:t>683175,30</w:t>
            </w:r>
          </w:p>
        </w:tc>
        <w:tc>
          <w:tcPr>
            <w:tcW w:w="383" w:type="pct"/>
            <w:vAlign w:val="center"/>
          </w:tcPr>
          <w:p w:rsidR="007D48BC" w:rsidRDefault="007D48BC">
            <w:pPr>
              <w:pStyle w:val="ConsPlusNormal"/>
              <w:jc w:val="center"/>
            </w:pPr>
            <w:r>
              <w:t>365845,00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c>
          <w:tcPr>
            <w:tcW w:w="392" w:type="pct"/>
            <w:vAlign w:val="center"/>
          </w:tcPr>
          <w:p w:rsidR="007D48BC" w:rsidRDefault="007D48BC">
            <w:pPr>
              <w:pStyle w:val="ConsPlusNormal"/>
              <w:jc w:val="center"/>
            </w:pPr>
            <w:r>
              <w:t>644146,00</w:t>
            </w:r>
          </w:p>
        </w:tc>
        <w:tc>
          <w:tcPr>
            <w:tcW w:w="383" w:type="pct"/>
            <w:vAlign w:val="center"/>
          </w:tcPr>
          <w:p w:rsidR="007D48BC" w:rsidRDefault="007D48BC">
            <w:pPr>
              <w:pStyle w:val="ConsPlusNormal"/>
              <w:jc w:val="center"/>
            </w:pPr>
            <w:r>
              <w:t>363780,70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c>
          <w:tcPr>
            <w:tcW w:w="350" w:type="pct"/>
            <w:vAlign w:val="center"/>
          </w:tcPr>
          <w:p w:rsidR="007D48BC" w:rsidRDefault="007D48BC">
            <w:pPr>
              <w:pStyle w:val="ConsPlusNormal"/>
              <w:jc w:val="center"/>
            </w:pPr>
            <w:r>
              <w:t>648532,40</w:t>
            </w:r>
          </w:p>
        </w:tc>
        <w:tc>
          <w:tcPr>
            <w:tcW w:w="383" w:type="pct"/>
            <w:vAlign w:val="center"/>
          </w:tcPr>
          <w:p w:rsidR="007D48BC" w:rsidRDefault="007D48BC">
            <w:pPr>
              <w:pStyle w:val="ConsPlusNormal"/>
              <w:jc w:val="center"/>
            </w:pPr>
            <w:r>
              <w:t>364010,70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r>
      <w:tr w:rsidR="007D48BC" w:rsidTr="00C673A1">
        <w:tc>
          <w:tcPr>
            <w:tcW w:w="109" w:type="pct"/>
            <w:vAlign w:val="center"/>
          </w:tcPr>
          <w:p w:rsidR="007D48BC" w:rsidRDefault="007D48BC">
            <w:pPr>
              <w:pStyle w:val="ConsPlusNormal"/>
              <w:jc w:val="center"/>
            </w:pPr>
            <w:r>
              <w:t>1</w:t>
            </w:r>
            <w:r>
              <w:lastRenderedPageBreak/>
              <w:t>4</w:t>
            </w:r>
          </w:p>
        </w:tc>
        <w:tc>
          <w:tcPr>
            <w:tcW w:w="549" w:type="pct"/>
            <w:vAlign w:val="center"/>
          </w:tcPr>
          <w:p w:rsidR="007D48BC" w:rsidRDefault="007D48BC">
            <w:pPr>
              <w:pStyle w:val="ConsPlusNormal"/>
            </w:pPr>
            <w:r>
              <w:lastRenderedPageBreak/>
              <w:t xml:space="preserve">Развитие </w:t>
            </w:r>
            <w:r>
              <w:lastRenderedPageBreak/>
              <w:t>культуры и туризма в Томской области</w:t>
            </w:r>
          </w:p>
        </w:tc>
        <w:tc>
          <w:tcPr>
            <w:tcW w:w="350" w:type="pct"/>
            <w:vAlign w:val="center"/>
          </w:tcPr>
          <w:p w:rsidR="007D48BC" w:rsidRDefault="007D48BC">
            <w:pPr>
              <w:pStyle w:val="ConsPlusNormal"/>
              <w:jc w:val="center"/>
            </w:pPr>
            <w:r>
              <w:lastRenderedPageBreak/>
              <w:t>79713,90</w:t>
            </w:r>
          </w:p>
        </w:tc>
        <w:tc>
          <w:tcPr>
            <w:tcW w:w="383" w:type="pct"/>
            <w:vAlign w:val="center"/>
          </w:tcPr>
          <w:p w:rsidR="007D48BC" w:rsidRDefault="007D48BC">
            <w:pPr>
              <w:pStyle w:val="ConsPlusNormal"/>
              <w:jc w:val="center"/>
            </w:pPr>
            <w:r>
              <w:t>1178853,</w:t>
            </w:r>
            <w:r>
              <w:lastRenderedPageBreak/>
              <w:t>20</w:t>
            </w:r>
          </w:p>
        </w:tc>
        <w:tc>
          <w:tcPr>
            <w:tcW w:w="317" w:type="pct"/>
            <w:vAlign w:val="center"/>
          </w:tcPr>
          <w:p w:rsidR="007D48BC" w:rsidRDefault="007D48BC">
            <w:pPr>
              <w:pStyle w:val="ConsPlusNormal"/>
              <w:jc w:val="center"/>
            </w:pPr>
            <w:r>
              <w:lastRenderedPageBreak/>
              <w:t>150,00</w:t>
            </w:r>
          </w:p>
        </w:tc>
        <w:tc>
          <w:tcPr>
            <w:tcW w:w="383" w:type="pct"/>
            <w:vAlign w:val="center"/>
          </w:tcPr>
          <w:p w:rsidR="007D48BC" w:rsidRDefault="007D48BC">
            <w:pPr>
              <w:pStyle w:val="ConsPlusNormal"/>
              <w:jc w:val="center"/>
            </w:pPr>
            <w:r>
              <w:t>0,00</w:t>
            </w:r>
          </w:p>
        </w:tc>
        <w:tc>
          <w:tcPr>
            <w:tcW w:w="392" w:type="pct"/>
            <w:vAlign w:val="center"/>
          </w:tcPr>
          <w:p w:rsidR="007D48BC" w:rsidRDefault="007D48BC">
            <w:pPr>
              <w:pStyle w:val="ConsPlusNormal"/>
              <w:jc w:val="center"/>
            </w:pPr>
            <w:r>
              <w:t>79222,30</w:t>
            </w:r>
          </w:p>
        </w:tc>
        <w:tc>
          <w:tcPr>
            <w:tcW w:w="383" w:type="pct"/>
            <w:vAlign w:val="center"/>
          </w:tcPr>
          <w:p w:rsidR="007D48BC" w:rsidRDefault="007D48BC">
            <w:pPr>
              <w:pStyle w:val="ConsPlusNormal"/>
              <w:jc w:val="center"/>
            </w:pPr>
            <w:r>
              <w:t>1053394,</w:t>
            </w:r>
            <w:r>
              <w:lastRenderedPageBreak/>
              <w:t>60</w:t>
            </w:r>
          </w:p>
        </w:tc>
        <w:tc>
          <w:tcPr>
            <w:tcW w:w="317" w:type="pct"/>
            <w:vAlign w:val="center"/>
          </w:tcPr>
          <w:p w:rsidR="007D48BC" w:rsidRDefault="007D48BC">
            <w:pPr>
              <w:pStyle w:val="ConsPlusNormal"/>
              <w:jc w:val="center"/>
            </w:pPr>
            <w:r>
              <w:lastRenderedPageBreak/>
              <w:t>150,00</w:t>
            </w:r>
          </w:p>
        </w:tc>
        <w:tc>
          <w:tcPr>
            <w:tcW w:w="383" w:type="pct"/>
            <w:vAlign w:val="center"/>
          </w:tcPr>
          <w:p w:rsidR="007D48BC" w:rsidRDefault="007D48BC">
            <w:pPr>
              <w:pStyle w:val="ConsPlusNormal"/>
              <w:jc w:val="center"/>
            </w:pPr>
            <w:r>
              <w:t>0,00</w:t>
            </w:r>
          </w:p>
        </w:tc>
        <w:tc>
          <w:tcPr>
            <w:tcW w:w="350" w:type="pct"/>
            <w:vAlign w:val="center"/>
          </w:tcPr>
          <w:p w:rsidR="007D48BC" w:rsidRDefault="007D48BC">
            <w:pPr>
              <w:pStyle w:val="ConsPlusNormal"/>
              <w:jc w:val="center"/>
            </w:pPr>
            <w:r>
              <w:t>86940,00</w:t>
            </w:r>
          </w:p>
        </w:tc>
        <w:tc>
          <w:tcPr>
            <w:tcW w:w="383" w:type="pct"/>
            <w:vAlign w:val="center"/>
          </w:tcPr>
          <w:p w:rsidR="007D48BC" w:rsidRDefault="007D48BC">
            <w:pPr>
              <w:pStyle w:val="ConsPlusNormal"/>
              <w:jc w:val="center"/>
            </w:pPr>
            <w:r>
              <w:t>1055109,</w:t>
            </w:r>
            <w:r>
              <w:lastRenderedPageBreak/>
              <w:t>30</w:t>
            </w:r>
          </w:p>
        </w:tc>
        <w:tc>
          <w:tcPr>
            <w:tcW w:w="317" w:type="pct"/>
            <w:vAlign w:val="center"/>
          </w:tcPr>
          <w:p w:rsidR="007D48BC" w:rsidRDefault="007D48BC">
            <w:pPr>
              <w:pStyle w:val="ConsPlusNormal"/>
              <w:jc w:val="center"/>
            </w:pPr>
            <w:r>
              <w:lastRenderedPageBreak/>
              <w:t>150,00</w:t>
            </w:r>
          </w:p>
        </w:tc>
        <w:tc>
          <w:tcPr>
            <w:tcW w:w="383" w:type="pct"/>
            <w:vAlign w:val="center"/>
          </w:tcPr>
          <w:p w:rsidR="007D48BC" w:rsidRDefault="007D48BC">
            <w:pPr>
              <w:pStyle w:val="ConsPlusNormal"/>
              <w:jc w:val="center"/>
            </w:pPr>
            <w:r>
              <w:t>0,00</w:t>
            </w:r>
          </w:p>
        </w:tc>
      </w:tr>
      <w:tr w:rsidR="007D48BC" w:rsidTr="00C673A1">
        <w:tc>
          <w:tcPr>
            <w:tcW w:w="109" w:type="pct"/>
            <w:vAlign w:val="center"/>
          </w:tcPr>
          <w:p w:rsidR="007D48BC" w:rsidRDefault="007D48BC">
            <w:pPr>
              <w:pStyle w:val="ConsPlusNormal"/>
              <w:jc w:val="center"/>
            </w:pPr>
            <w:r>
              <w:lastRenderedPageBreak/>
              <w:t>15</w:t>
            </w:r>
          </w:p>
        </w:tc>
        <w:tc>
          <w:tcPr>
            <w:tcW w:w="549" w:type="pct"/>
            <w:vAlign w:val="center"/>
          </w:tcPr>
          <w:p w:rsidR="007D48BC" w:rsidRDefault="007D48BC">
            <w:pPr>
              <w:pStyle w:val="ConsPlusNormal"/>
            </w:pPr>
            <w:r>
              <w:t>Социальная поддержка населения Томской области</w:t>
            </w:r>
          </w:p>
        </w:tc>
        <w:tc>
          <w:tcPr>
            <w:tcW w:w="350" w:type="pct"/>
            <w:vAlign w:val="center"/>
          </w:tcPr>
          <w:p w:rsidR="007D48BC" w:rsidRDefault="007D48BC">
            <w:pPr>
              <w:pStyle w:val="ConsPlusNormal"/>
              <w:jc w:val="center"/>
            </w:pPr>
            <w:r>
              <w:t>2166147,20</w:t>
            </w:r>
          </w:p>
        </w:tc>
        <w:tc>
          <w:tcPr>
            <w:tcW w:w="383" w:type="pct"/>
            <w:vAlign w:val="center"/>
          </w:tcPr>
          <w:p w:rsidR="007D48BC" w:rsidRDefault="007D48BC">
            <w:pPr>
              <w:pStyle w:val="ConsPlusNormal"/>
              <w:jc w:val="center"/>
            </w:pPr>
            <w:r>
              <w:t>9174698,20</w:t>
            </w:r>
          </w:p>
        </w:tc>
        <w:tc>
          <w:tcPr>
            <w:tcW w:w="317" w:type="pct"/>
            <w:vAlign w:val="center"/>
          </w:tcPr>
          <w:p w:rsidR="007D48BC" w:rsidRDefault="007D48BC">
            <w:pPr>
              <w:pStyle w:val="ConsPlusNormal"/>
              <w:jc w:val="center"/>
            </w:pPr>
            <w:r>
              <w:t>53831,40</w:t>
            </w:r>
          </w:p>
        </w:tc>
        <w:tc>
          <w:tcPr>
            <w:tcW w:w="383" w:type="pct"/>
            <w:vAlign w:val="center"/>
          </w:tcPr>
          <w:p w:rsidR="007D48BC" w:rsidRDefault="007D48BC">
            <w:pPr>
              <w:pStyle w:val="ConsPlusNormal"/>
              <w:jc w:val="center"/>
            </w:pPr>
            <w:r>
              <w:t>0,00</w:t>
            </w:r>
          </w:p>
        </w:tc>
        <w:tc>
          <w:tcPr>
            <w:tcW w:w="392" w:type="pct"/>
            <w:vAlign w:val="center"/>
          </w:tcPr>
          <w:p w:rsidR="007D48BC" w:rsidRDefault="007D48BC">
            <w:pPr>
              <w:pStyle w:val="ConsPlusNormal"/>
              <w:jc w:val="center"/>
            </w:pPr>
            <w:r>
              <w:t>2034733,00</w:t>
            </w:r>
          </w:p>
        </w:tc>
        <w:tc>
          <w:tcPr>
            <w:tcW w:w="383" w:type="pct"/>
            <w:vAlign w:val="center"/>
          </w:tcPr>
          <w:p w:rsidR="007D48BC" w:rsidRDefault="007D48BC">
            <w:pPr>
              <w:pStyle w:val="ConsPlusNormal"/>
              <w:jc w:val="center"/>
            </w:pPr>
            <w:r>
              <w:t>9168821,40</w:t>
            </w:r>
          </w:p>
        </w:tc>
        <w:tc>
          <w:tcPr>
            <w:tcW w:w="317" w:type="pct"/>
            <w:vAlign w:val="center"/>
          </w:tcPr>
          <w:p w:rsidR="007D48BC" w:rsidRDefault="007D48BC">
            <w:pPr>
              <w:pStyle w:val="ConsPlusNormal"/>
              <w:jc w:val="center"/>
            </w:pPr>
            <w:r>
              <w:t>53849,40</w:t>
            </w:r>
          </w:p>
        </w:tc>
        <w:tc>
          <w:tcPr>
            <w:tcW w:w="383" w:type="pct"/>
            <w:vAlign w:val="center"/>
          </w:tcPr>
          <w:p w:rsidR="007D48BC" w:rsidRDefault="007D48BC">
            <w:pPr>
              <w:pStyle w:val="ConsPlusNormal"/>
              <w:jc w:val="center"/>
            </w:pPr>
            <w:r>
              <w:t>0,00</w:t>
            </w:r>
          </w:p>
        </w:tc>
        <w:tc>
          <w:tcPr>
            <w:tcW w:w="350" w:type="pct"/>
            <w:vAlign w:val="center"/>
          </w:tcPr>
          <w:p w:rsidR="007D48BC" w:rsidRDefault="007D48BC">
            <w:pPr>
              <w:pStyle w:val="ConsPlusNormal"/>
              <w:jc w:val="center"/>
            </w:pPr>
            <w:r>
              <w:t>1983298,40</w:t>
            </w:r>
          </w:p>
        </w:tc>
        <w:tc>
          <w:tcPr>
            <w:tcW w:w="383" w:type="pct"/>
            <w:vAlign w:val="center"/>
          </w:tcPr>
          <w:p w:rsidR="007D48BC" w:rsidRDefault="007D48BC">
            <w:pPr>
              <w:pStyle w:val="ConsPlusNormal"/>
              <w:jc w:val="center"/>
            </w:pPr>
            <w:r>
              <w:t>9105151,60</w:t>
            </w:r>
          </w:p>
        </w:tc>
        <w:tc>
          <w:tcPr>
            <w:tcW w:w="317" w:type="pct"/>
            <w:vAlign w:val="center"/>
          </w:tcPr>
          <w:p w:rsidR="007D48BC" w:rsidRDefault="007D48BC">
            <w:pPr>
              <w:pStyle w:val="ConsPlusNormal"/>
              <w:jc w:val="center"/>
            </w:pPr>
            <w:r>
              <w:t>53850,90</w:t>
            </w:r>
          </w:p>
        </w:tc>
        <w:tc>
          <w:tcPr>
            <w:tcW w:w="383" w:type="pct"/>
            <w:vAlign w:val="center"/>
          </w:tcPr>
          <w:p w:rsidR="007D48BC" w:rsidRDefault="007D48BC">
            <w:pPr>
              <w:pStyle w:val="ConsPlusNormal"/>
              <w:jc w:val="center"/>
            </w:pPr>
            <w:r>
              <w:t>0,00</w:t>
            </w:r>
          </w:p>
        </w:tc>
      </w:tr>
      <w:tr w:rsidR="007D48BC" w:rsidTr="00C673A1">
        <w:tc>
          <w:tcPr>
            <w:tcW w:w="109" w:type="pct"/>
            <w:vAlign w:val="center"/>
          </w:tcPr>
          <w:p w:rsidR="007D48BC" w:rsidRDefault="007D48BC">
            <w:pPr>
              <w:pStyle w:val="ConsPlusNormal"/>
              <w:jc w:val="center"/>
            </w:pPr>
            <w:r>
              <w:t>16</w:t>
            </w:r>
          </w:p>
        </w:tc>
        <w:tc>
          <w:tcPr>
            <w:tcW w:w="549" w:type="pct"/>
            <w:vAlign w:val="center"/>
          </w:tcPr>
          <w:p w:rsidR="007D48BC" w:rsidRDefault="007D48BC">
            <w:pPr>
              <w:pStyle w:val="ConsPlusNormal"/>
            </w:pPr>
            <w:r>
              <w:t>Развитие транспортной инфраструктуры в Томской области</w:t>
            </w:r>
          </w:p>
        </w:tc>
        <w:tc>
          <w:tcPr>
            <w:tcW w:w="350" w:type="pct"/>
            <w:vAlign w:val="center"/>
          </w:tcPr>
          <w:p w:rsidR="007D48BC" w:rsidRDefault="007D48BC">
            <w:pPr>
              <w:pStyle w:val="ConsPlusNormal"/>
              <w:jc w:val="center"/>
            </w:pPr>
            <w:r>
              <w:t>988000,00</w:t>
            </w:r>
          </w:p>
        </w:tc>
        <w:tc>
          <w:tcPr>
            <w:tcW w:w="383" w:type="pct"/>
            <w:vAlign w:val="center"/>
          </w:tcPr>
          <w:p w:rsidR="007D48BC" w:rsidRDefault="007D48BC">
            <w:pPr>
              <w:pStyle w:val="ConsPlusNormal"/>
              <w:jc w:val="center"/>
            </w:pPr>
            <w:r>
              <w:t>5485944,00</w:t>
            </w:r>
          </w:p>
        </w:tc>
        <w:tc>
          <w:tcPr>
            <w:tcW w:w="317" w:type="pct"/>
            <w:vAlign w:val="center"/>
          </w:tcPr>
          <w:p w:rsidR="007D48BC" w:rsidRDefault="007D48BC">
            <w:pPr>
              <w:pStyle w:val="ConsPlusNormal"/>
              <w:jc w:val="center"/>
            </w:pPr>
            <w:r>
              <w:t>334862,10</w:t>
            </w:r>
          </w:p>
        </w:tc>
        <w:tc>
          <w:tcPr>
            <w:tcW w:w="383" w:type="pct"/>
            <w:vAlign w:val="center"/>
          </w:tcPr>
          <w:p w:rsidR="007D48BC" w:rsidRDefault="007D48BC">
            <w:pPr>
              <w:pStyle w:val="ConsPlusNormal"/>
              <w:jc w:val="center"/>
            </w:pPr>
            <w:r>
              <w:t>0,00</w:t>
            </w:r>
          </w:p>
        </w:tc>
        <w:tc>
          <w:tcPr>
            <w:tcW w:w="392" w:type="pct"/>
            <w:vAlign w:val="center"/>
          </w:tcPr>
          <w:p w:rsidR="007D48BC" w:rsidRDefault="007D48BC">
            <w:pPr>
              <w:pStyle w:val="ConsPlusNormal"/>
              <w:jc w:val="center"/>
            </w:pPr>
            <w:r>
              <w:t>1153772,20</w:t>
            </w:r>
          </w:p>
        </w:tc>
        <w:tc>
          <w:tcPr>
            <w:tcW w:w="383" w:type="pct"/>
            <w:vAlign w:val="center"/>
          </w:tcPr>
          <w:p w:rsidR="007D48BC" w:rsidRDefault="007D48BC">
            <w:pPr>
              <w:pStyle w:val="ConsPlusNormal"/>
              <w:jc w:val="center"/>
            </w:pPr>
            <w:r>
              <w:t>7138559,90</w:t>
            </w:r>
          </w:p>
        </w:tc>
        <w:tc>
          <w:tcPr>
            <w:tcW w:w="317" w:type="pct"/>
            <w:vAlign w:val="center"/>
          </w:tcPr>
          <w:p w:rsidR="007D48BC" w:rsidRDefault="007D48BC">
            <w:pPr>
              <w:pStyle w:val="ConsPlusNormal"/>
              <w:jc w:val="center"/>
            </w:pPr>
            <w:r>
              <w:t>364948,20</w:t>
            </w:r>
          </w:p>
        </w:tc>
        <w:tc>
          <w:tcPr>
            <w:tcW w:w="383" w:type="pct"/>
            <w:vAlign w:val="center"/>
          </w:tcPr>
          <w:p w:rsidR="007D48BC" w:rsidRDefault="007D48BC">
            <w:pPr>
              <w:pStyle w:val="ConsPlusNormal"/>
              <w:jc w:val="center"/>
            </w:pPr>
            <w:r>
              <w:t>97000,00</w:t>
            </w:r>
          </w:p>
        </w:tc>
        <w:tc>
          <w:tcPr>
            <w:tcW w:w="350" w:type="pct"/>
            <w:vAlign w:val="center"/>
          </w:tcPr>
          <w:p w:rsidR="007D48BC" w:rsidRDefault="007D48BC">
            <w:pPr>
              <w:pStyle w:val="ConsPlusNormal"/>
              <w:jc w:val="center"/>
            </w:pPr>
            <w:r>
              <w:t>688000,00</w:t>
            </w:r>
          </w:p>
        </w:tc>
        <w:tc>
          <w:tcPr>
            <w:tcW w:w="383" w:type="pct"/>
            <w:vAlign w:val="center"/>
          </w:tcPr>
          <w:p w:rsidR="007D48BC" w:rsidRDefault="007D48BC">
            <w:pPr>
              <w:pStyle w:val="ConsPlusNormal"/>
              <w:jc w:val="center"/>
            </w:pPr>
            <w:r>
              <w:t>7804214,30</w:t>
            </w:r>
          </w:p>
        </w:tc>
        <w:tc>
          <w:tcPr>
            <w:tcW w:w="317" w:type="pct"/>
            <w:vAlign w:val="center"/>
          </w:tcPr>
          <w:p w:rsidR="007D48BC" w:rsidRDefault="007D48BC">
            <w:pPr>
              <w:pStyle w:val="ConsPlusNormal"/>
              <w:jc w:val="center"/>
            </w:pPr>
            <w:r>
              <w:t>405528,10</w:t>
            </w:r>
          </w:p>
        </w:tc>
        <w:tc>
          <w:tcPr>
            <w:tcW w:w="383" w:type="pct"/>
            <w:vAlign w:val="center"/>
          </w:tcPr>
          <w:p w:rsidR="007D48BC" w:rsidRDefault="007D48BC">
            <w:pPr>
              <w:pStyle w:val="ConsPlusNormal"/>
              <w:jc w:val="center"/>
            </w:pPr>
            <w:r>
              <w:t>0,00</w:t>
            </w:r>
          </w:p>
        </w:tc>
      </w:tr>
      <w:tr w:rsidR="007D48BC" w:rsidTr="00C673A1">
        <w:tc>
          <w:tcPr>
            <w:tcW w:w="109" w:type="pct"/>
            <w:vAlign w:val="center"/>
          </w:tcPr>
          <w:p w:rsidR="007D48BC" w:rsidRDefault="007D48BC">
            <w:pPr>
              <w:pStyle w:val="ConsPlusNormal"/>
              <w:jc w:val="center"/>
            </w:pPr>
            <w:r>
              <w:t>17</w:t>
            </w:r>
          </w:p>
        </w:tc>
        <w:tc>
          <w:tcPr>
            <w:tcW w:w="549" w:type="pct"/>
            <w:vAlign w:val="center"/>
          </w:tcPr>
          <w:p w:rsidR="007D48BC" w:rsidRDefault="007D48BC">
            <w:pPr>
              <w:pStyle w:val="ConsPlusNormal"/>
            </w:pPr>
            <w:r>
              <w:t>Развитие коммунальной инфраструктуры в Томской области</w:t>
            </w:r>
          </w:p>
        </w:tc>
        <w:tc>
          <w:tcPr>
            <w:tcW w:w="350" w:type="pct"/>
            <w:vAlign w:val="center"/>
          </w:tcPr>
          <w:p w:rsidR="007D48BC" w:rsidRDefault="007D48BC">
            <w:pPr>
              <w:pStyle w:val="ConsPlusNormal"/>
              <w:jc w:val="center"/>
            </w:pPr>
            <w:r>
              <w:t>66328,10</w:t>
            </w:r>
          </w:p>
        </w:tc>
        <w:tc>
          <w:tcPr>
            <w:tcW w:w="383" w:type="pct"/>
            <w:vAlign w:val="center"/>
          </w:tcPr>
          <w:p w:rsidR="007D48BC" w:rsidRDefault="007D48BC">
            <w:pPr>
              <w:pStyle w:val="ConsPlusNormal"/>
              <w:jc w:val="center"/>
            </w:pPr>
            <w:r>
              <w:t>388320,70</w:t>
            </w:r>
          </w:p>
        </w:tc>
        <w:tc>
          <w:tcPr>
            <w:tcW w:w="317" w:type="pct"/>
            <w:vAlign w:val="center"/>
          </w:tcPr>
          <w:p w:rsidR="007D48BC" w:rsidRDefault="007D48BC">
            <w:pPr>
              <w:pStyle w:val="ConsPlusNormal"/>
              <w:jc w:val="center"/>
            </w:pPr>
            <w:r>
              <w:t>28796,00</w:t>
            </w:r>
          </w:p>
        </w:tc>
        <w:tc>
          <w:tcPr>
            <w:tcW w:w="383" w:type="pct"/>
            <w:vAlign w:val="center"/>
          </w:tcPr>
          <w:p w:rsidR="007D48BC" w:rsidRDefault="007D48BC">
            <w:pPr>
              <w:pStyle w:val="ConsPlusNormal"/>
              <w:jc w:val="center"/>
            </w:pPr>
            <w:r>
              <w:t>1797979,30</w:t>
            </w:r>
          </w:p>
        </w:tc>
        <w:tc>
          <w:tcPr>
            <w:tcW w:w="392" w:type="pct"/>
            <w:vAlign w:val="center"/>
          </w:tcPr>
          <w:p w:rsidR="007D48BC" w:rsidRDefault="007D48BC">
            <w:pPr>
              <w:pStyle w:val="ConsPlusNormal"/>
              <w:jc w:val="center"/>
            </w:pPr>
            <w:r>
              <w:t>140825,90</w:t>
            </w:r>
          </w:p>
        </w:tc>
        <w:tc>
          <w:tcPr>
            <w:tcW w:w="383" w:type="pct"/>
            <w:vAlign w:val="center"/>
          </w:tcPr>
          <w:p w:rsidR="007D48BC" w:rsidRDefault="007D48BC">
            <w:pPr>
              <w:pStyle w:val="ConsPlusNormal"/>
              <w:jc w:val="center"/>
            </w:pPr>
            <w:r>
              <w:t>313132,00</w:t>
            </w:r>
          </w:p>
        </w:tc>
        <w:tc>
          <w:tcPr>
            <w:tcW w:w="317" w:type="pct"/>
            <w:vAlign w:val="center"/>
          </w:tcPr>
          <w:p w:rsidR="007D48BC" w:rsidRDefault="007D48BC">
            <w:pPr>
              <w:pStyle w:val="ConsPlusNormal"/>
              <w:jc w:val="center"/>
            </w:pPr>
            <w:r>
              <w:t>13781,10</w:t>
            </w:r>
          </w:p>
        </w:tc>
        <w:tc>
          <w:tcPr>
            <w:tcW w:w="383" w:type="pct"/>
            <w:vAlign w:val="center"/>
          </w:tcPr>
          <w:p w:rsidR="007D48BC" w:rsidRDefault="007D48BC">
            <w:pPr>
              <w:pStyle w:val="ConsPlusNormal"/>
              <w:jc w:val="center"/>
            </w:pPr>
            <w:r>
              <w:t>1795453,20</w:t>
            </w:r>
          </w:p>
        </w:tc>
        <w:tc>
          <w:tcPr>
            <w:tcW w:w="350"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178983,70</w:t>
            </w:r>
          </w:p>
        </w:tc>
        <w:tc>
          <w:tcPr>
            <w:tcW w:w="317" w:type="pct"/>
            <w:vAlign w:val="center"/>
          </w:tcPr>
          <w:p w:rsidR="007D48BC" w:rsidRDefault="007D48BC">
            <w:pPr>
              <w:pStyle w:val="ConsPlusNormal"/>
              <w:jc w:val="center"/>
            </w:pPr>
            <w:r>
              <w:t>7500,00</w:t>
            </w:r>
          </w:p>
        </w:tc>
        <w:tc>
          <w:tcPr>
            <w:tcW w:w="383" w:type="pct"/>
            <w:vAlign w:val="center"/>
          </w:tcPr>
          <w:p w:rsidR="007D48BC" w:rsidRDefault="007D48BC">
            <w:pPr>
              <w:pStyle w:val="ConsPlusNormal"/>
              <w:jc w:val="center"/>
            </w:pPr>
            <w:r>
              <w:t>1342504,90</w:t>
            </w:r>
          </w:p>
        </w:tc>
      </w:tr>
      <w:tr w:rsidR="007D48BC" w:rsidTr="00C673A1">
        <w:tc>
          <w:tcPr>
            <w:tcW w:w="109" w:type="pct"/>
            <w:vAlign w:val="center"/>
          </w:tcPr>
          <w:p w:rsidR="007D48BC" w:rsidRDefault="007D48BC">
            <w:pPr>
              <w:pStyle w:val="ConsPlusNormal"/>
              <w:jc w:val="center"/>
            </w:pPr>
            <w:r>
              <w:t>18</w:t>
            </w:r>
          </w:p>
        </w:tc>
        <w:tc>
          <w:tcPr>
            <w:tcW w:w="549" w:type="pct"/>
            <w:vAlign w:val="center"/>
          </w:tcPr>
          <w:p w:rsidR="007D48BC" w:rsidRDefault="007D48BC">
            <w:pPr>
              <w:pStyle w:val="ConsPlusNormal"/>
            </w:pPr>
            <w:r>
              <w:t>Развитие информационного общества в Томской области</w:t>
            </w:r>
          </w:p>
        </w:tc>
        <w:tc>
          <w:tcPr>
            <w:tcW w:w="350"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425582,20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c>
          <w:tcPr>
            <w:tcW w:w="392" w:type="pct"/>
            <w:vAlign w:val="center"/>
          </w:tcPr>
          <w:p w:rsidR="007D48BC" w:rsidRDefault="007D48BC">
            <w:pPr>
              <w:pStyle w:val="ConsPlusNormal"/>
              <w:jc w:val="center"/>
            </w:pPr>
            <w:r>
              <w:t>6268,20</w:t>
            </w:r>
          </w:p>
        </w:tc>
        <w:tc>
          <w:tcPr>
            <w:tcW w:w="383" w:type="pct"/>
            <w:vAlign w:val="center"/>
          </w:tcPr>
          <w:p w:rsidR="007D48BC" w:rsidRDefault="007D48BC">
            <w:pPr>
              <w:pStyle w:val="ConsPlusNormal"/>
              <w:jc w:val="center"/>
            </w:pPr>
            <w:r>
              <w:t>425936,20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c>
          <w:tcPr>
            <w:tcW w:w="350"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426332,20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r>
      <w:tr w:rsidR="007D48BC" w:rsidTr="00C673A1">
        <w:tc>
          <w:tcPr>
            <w:tcW w:w="109" w:type="pct"/>
            <w:vAlign w:val="center"/>
          </w:tcPr>
          <w:p w:rsidR="007D48BC" w:rsidRDefault="007D48BC">
            <w:pPr>
              <w:pStyle w:val="ConsPlusNormal"/>
              <w:jc w:val="center"/>
            </w:pPr>
            <w:r>
              <w:t>19</w:t>
            </w:r>
          </w:p>
        </w:tc>
        <w:tc>
          <w:tcPr>
            <w:tcW w:w="549" w:type="pct"/>
            <w:vAlign w:val="center"/>
          </w:tcPr>
          <w:p w:rsidR="007D48BC" w:rsidRDefault="007D48BC">
            <w:pPr>
              <w:pStyle w:val="ConsPlusNormal"/>
            </w:pPr>
            <w:r>
              <w:t xml:space="preserve">Эффективное управление региональными финансами, государственными закупками и совершенствование межбюджетных </w:t>
            </w:r>
            <w:r>
              <w:lastRenderedPageBreak/>
              <w:t>отношений в Томской области</w:t>
            </w:r>
          </w:p>
        </w:tc>
        <w:tc>
          <w:tcPr>
            <w:tcW w:w="350" w:type="pct"/>
            <w:vAlign w:val="center"/>
          </w:tcPr>
          <w:p w:rsidR="007D48BC" w:rsidRDefault="007D48BC">
            <w:pPr>
              <w:pStyle w:val="ConsPlusNormal"/>
              <w:jc w:val="center"/>
            </w:pPr>
            <w:r>
              <w:lastRenderedPageBreak/>
              <w:t>622539,50</w:t>
            </w:r>
          </w:p>
        </w:tc>
        <w:tc>
          <w:tcPr>
            <w:tcW w:w="383" w:type="pct"/>
            <w:vAlign w:val="center"/>
          </w:tcPr>
          <w:p w:rsidR="007D48BC" w:rsidRDefault="007D48BC">
            <w:pPr>
              <w:pStyle w:val="ConsPlusNormal"/>
              <w:jc w:val="center"/>
            </w:pPr>
            <w:r>
              <w:t>6987452,80</w:t>
            </w:r>
          </w:p>
        </w:tc>
        <w:tc>
          <w:tcPr>
            <w:tcW w:w="317" w:type="pct"/>
            <w:vAlign w:val="center"/>
          </w:tcPr>
          <w:p w:rsidR="007D48BC" w:rsidRDefault="007D48BC">
            <w:pPr>
              <w:pStyle w:val="ConsPlusNormal"/>
              <w:jc w:val="center"/>
            </w:pPr>
            <w:r>
              <w:t>4000,00</w:t>
            </w:r>
          </w:p>
        </w:tc>
        <w:tc>
          <w:tcPr>
            <w:tcW w:w="383" w:type="pct"/>
            <w:vAlign w:val="center"/>
          </w:tcPr>
          <w:p w:rsidR="007D48BC" w:rsidRDefault="007D48BC">
            <w:pPr>
              <w:pStyle w:val="ConsPlusNormal"/>
              <w:jc w:val="center"/>
            </w:pPr>
            <w:r>
              <w:t>2000,00</w:t>
            </w:r>
          </w:p>
        </w:tc>
        <w:tc>
          <w:tcPr>
            <w:tcW w:w="392" w:type="pct"/>
            <w:vAlign w:val="center"/>
          </w:tcPr>
          <w:p w:rsidR="007D48BC" w:rsidRDefault="007D48BC">
            <w:pPr>
              <w:pStyle w:val="ConsPlusNormal"/>
              <w:jc w:val="center"/>
            </w:pPr>
            <w:r>
              <w:t>613702,30</w:t>
            </w:r>
          </w:p>
        </w:tc>
        <w:tc>
          <w:tcPr>
            <w:tcW w:w="383" w:type="pct"/>
            <w:vAlign w:val="center"/>
          </w:tcPr>
          <w:p w:rsidR="007D48BC" w:rsidRDefault="007D48BC">
            <w:pPr>
              <w:pStyle w:val="ConsPlusNormal"/>
              <w:jc w:val="center"/>
            </w:pPr>
            <w:r>
              <w:t>9045617,40</w:t>
            </w:r>
          </w:p>
        </w:tc>
        <w:tc>
          <w:tcPr>
            <w:tcW w:w="317" w:type="pct"/>
            <w:vAlign w:val="center"/>
          </w:tcPr>
          <w:p w:rsidR="007D48BC" w:rsidRDefault="007D48BC">
            <w:pPr>
              <w:pStyle w:val="ConsPlusNormal"/>
              <w:jc w:val="center"/>
            </w:pPr>
            <w:r>
              <w:t>4000,00</w:t>
            </w:r>
          </w:p>
        </w:tc>
        <w:tc>
          <w:tcPr>
            <w:tcW w:w="383" w:type="pct"/>
            <w:vAlign w:val="center"/>
          </w:tcPr>
          <w:p w:rsidR="007D48BC" w:rsidRDefault="007D48BC">
            <w:pPr>
              <w:pStyle w:val="ConsPlusNormal"/>
              <w:jc w:val="center"/>
            </w:pPr>
            <w:r>
              <w:t>2000,00</w:t>
            </w:r>
          </w:p>
        </w:tc>
        <w:tc>
          <w:tcPr>
            <w:tcW w:w="350" w:type="pct"/>
            <w:vAlign w:val="center"/>
          </w:tcPr>
          <w:p w:rsidR="007D48BC" w:rsidRDefault="007D48BC">
            <w:pPr>
              <w:pStyle w:val="ConsPlusNormal"/>
              <w:jc w:val="center"/>
            </w:pPr>
            <w:r>
              <w:t>613702,30</w:t>
            </w:r>
          </w:p>
        </w:tc>
        <w:tc>
          <w:tcPr>
            <w:tcW w:w="383" w:type="pct"/>
            <w:vAlign w:val="center"/>
          </w:tcPr>
          <w:p w:rsidR="007D48BC" w:rsidRDefault="007D48BC">
            <w:pPr>
              <w:pStyle w:val="ConsPlusNormal"/>
              <w:jc w:val="center"/>
            </w:pPr>
            <w:r>
              <w:t>12215617,40</w:t>
            </w:r>
          </w:p>
        </w:tc>
        <w:tc>
          <w:tcPr>
            <w:tcW w:w="317" w:type="pct"/>
            <w:vAlign w:val="center"/>
          </w:tcPr>
          <w:p w:rsidR="007D48BC" w:rsidRDefault="007D48BC">
            <w:pPr>
              <w:pStyle w:val="ConsPlusNormal"/>
              <w:jc w:val="center"/>
            </w:pPr>
            <w:r>
              <w:t>4000,00</w:t>
            </w:r>
          </w:p>
        </w:tc>
        <w:tc>
          <w:tcPr>
            <w:tcW w:w="383" w:type="pct"/>
            <w:vAlign w:val="center"/>
          </w:tcPr>
          <w:p w:rsidR="007D48BC" w:rsidRDefault="007D48BC">
            <w:pPr>
              <w:pStyle w:val="ConsPlusNormal"/>
              <w:jc w:val="center"/>
            </w:pPr>
            <w:r>
              <w:t>2000,00</w:t>
            </w:r>
          </w:p>
        </w:tc>
      </w:tr>
      <w:tr w:rsidR="007D48BC" w:rsidTr="00C673A1">
        <w:tc>
          <w:tcPr>
            <w:tcW w:w="109" w:type="pct"/>
            <w:vAlign w:val="center"/>
          </w:tcPr>
          <w:p w:rsidR="007D48BC" w:rsidRDefault="007D48BC">
            <w:pPr>
              <w:pStyle w:val="ConsPlusNormal"/>
              <w:jc w:val="center"/>
            </w:pPr>
            <w:r>
              <w:lastRenderedPageBreak/>
              <w:t>20</w:t>
            </w:r>
          </w:p>
        </w:tc>
        <w:tc>
          <w:tcPr>
            <w:tcW w:w="549" w:type="pct"/>
            <w:vAlign w:val="center"/>
          </w:tcPr>
          <w:p w:rsidR="007D48BC" w:rsidRDefault="007D48BC">
            <w:pPr>
              <w:pStyle w:val="ConsPlusNormal"/>
            </w:pPr>
            <w:r>
              <w:t>Эффективное управление государственным имуществом Томской области</w:t>
            </w:r>
          </w:p>
        </w:tc>
        <w:tc>
          <w:tcPr>
            <w:tcW w:w="350"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101480,80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c>
          <w:tcPr>
            <w:tcW w:w="392"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93480,80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c>
          <w:tcPr>
            <w:tcW w:w="350"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93480,80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r>
      <w:tr w:rsidR="007D48BC" w:rsidTr="00C673A1">
        <w:tc>
          <w:tcPr>
            <w:tcW w:w="109" w:type="pct"/>
            <w:vAlign w:val="center"/>
          </w:tcPr>
          <w:p w:rsidR="007D48BC" w:rsidRDefault="007D48BC">
            <w:pPr>
              <w:pStyle w:val="ConsPlusNormal"/>
              <w:jc w:val="center"/>
            </w:pPr>
            <w:r>
              <w:t>21</w:t>
            </w:r>
          </w:p>
        </w:tc>
        <w:tc>
          <w:tcPr>
            <w:tcW w:w="549" w:type="pct"/>
            <w:vAlign w:val="center"/>
          </w:tcPr>
          <w:p w:rsidR="007D48BC" w:rsidRDefault="007D48BC">
            <w:pPr>
              <w:pStyle w:val="ConsPlusNormal"/>
            </w:pPr>
            <w:r>
              <w:t>Повышение эффективности регионального и муниципального управления в Томской области</w:t>
            </w:r>
          </w:p>
        </w:tc>
        <w:tc>
          <w:tcPr>
            <w:tcW w:w="350" w:type="pct"/>
            <w:vAlign w:val="center"/>
          </w:tcPr>
          <w:p w:rsidR="007D48BC" w:rsidRDefault="007D48BC">
            <w:pPr>
              <w:pStyle w:val="ConsPlusNormal"/>
              <w:jc w:val="center"/>
            </w:pPr>
            <w:r>
              <w:t>95577,40</w:t>
            </w:r>
          </w:p>
        </w:tc>
        <w:tc>
          <w:tcPr>
            <w:tcW w:w="383" w:type="pct"/>
            <w:vAlign w:val="center"/>
          </w:tcPr>
          <w:p w:rsidR="007D48BC" w:rsidRDefault="007D48BC">
            <w:pPr>
              <w:pStyle w:val="ConsPlusNormal"/>
              <w:jc w:val="center"/>
            </w:pPr>
            <w:r>
              <w:t>451731,60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c>
          <w:tcPr>
            <w:tcW w:w="392" w:type="pct"/>
            <w:vAlign w:val="center"/>
          </w:tcPr>
          <w:p w:rsidR="007D48BC" w:rsidRDefault="007D48BC">
            <w:pPr>
              <w:pStyle w:val="ConsPlusNormal"/>
              <w:jc w:val="center"/>
            </w:pPr>
            <w:r>
              <w:t>53076,80</w:t>
            </w:r>
          </w:p>
        </w:tc>
        <w:tc>
          <w:tcPr>
            <w:tcW w:w="383" w:type="pct"/>
            <w:vAlign w:val="center"/>
          </w:tcPr>
          <w:p w:rsidR="007D48BC" w:rsidRDefault="007D48BC">
            <w:pPr>
              <w:pStyle w:val="ConsPlusNormal"/>
              <w:jc w:val="center"/>
            </w:pPr>
            <w:r>
              <w:t>451731,60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c>
          <w:tcPr>
            <w:tcW w:w="350" w:type="pct"/>
            <w:vAlign w:val="center"/>
          </w:tcPr>
          <w:p w:rsidR="007D48BC" w:rsidRDefault="007D48BC">
            <w:pPr>
              <w:pStyle w:val="ConsPlusNormal"/>
              <w:jc w:val="center"/>
            </w:pPr>
            <w:r>
              <w:t>53076,80</w:t>
            </w:r>
          </w:p>
        </w:tc>
        <w:tc>
          <w:tcPr>
            <w:tcW w:w="383" w:type="pct"/>
            <w:vAlign w:val="center"/>
          </w:tcPr>
          <w:p w:rsidR="007D48BC" w:rsidRDefault="007D48BC">
            <w:pPr>
              <w:pStyle w:val="ConsPlusNormal"/>
              <w:jc w:val="center"/>
            </w:pPr>
            <w:r>
              <w:t>451731,60</w:t>
            </w:r>
          </w:p>
        </w:tc>
        <w:tc>
          <w:tcPr>
            <w:tcW w:w="317" w:type="pct"/>
            <w:vAlign w:val="center"/>
          </w:tcPr>
          <w:p w:rsidR="007D48BC" w:rsidRDefault="007D48BC">
            <w:pPr>
              <w:pStyle w:val="ConsPlusNormal"/>
              <w:jc w:val="center"/>
            </w:pPr>
            <w:r>
              <w:t>0,00</w:t>
            </w:r>
          </w:p>
        </w:tc>
        <w:tc>
          <w:tcPr>
            <w:tcW w:w="383" w:type="pct"/>
            <w:vAlign w:val="center"/>
          </w:tcPr>
          <w:p w:rsidR="007D48BC" w:rsidRDefault="007D48BC">
            <w:pPr>
              <w:pStyle w:val="ConsPlusNormal"/>
              <w:jc w:val="center"/>
            </w:pPr>
            <w:r>
              <w:t>0,00</w:t>
            </w:r>
          </w:p>
        </w:tc>
      </w:tr>
    </w:tbl>
    <w:p w:rsidR="007D48BC" w:rsidRDefault="007D48BC">
      <w:pPr>
        <w:sectPr w:rsidR="007D48BC">
          <w:pgSz w:w="16838" w:h="11905" w:orient="landscape"/>
          <w:pgMar w:top="1701" w:right="1134" w:bottom="850" w:left="1134" w:header="0" w:footer="0" w:gutter="0"/>
          <w:cols w:space="720"/>
        </w:sectPr>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right"/>
        <w:outlineLvl w:val="1"/>
      </w:pPr>
      <w:r>
        <w:t>Приложение N 5</w:t>
      </w:r>
    </w:p>
    <w:p w:rsidR="007D48BC" w:rsidRDefault="007D48BC">
      <w:pPr>
        <w:pStyle w:val="ConsPlusNormal"/>
        <w:jc w:val="right"/>
      </w:pPr>
      <w:r>
        <w:t>к Прогнозу</w:t>
      </w:r>
    </w:p>
    <w:p w:rsidR="007D48BC" w:rsidRDefault="007D48BC">
      <w:pPr>
        <w:pStyle w:val="ConsPlusNormal"/>
        <w:jc w:val="right"/>
      </w:pPr>
      <w:r>
        <w:t>социально-экономического развития Томской области</w:t>
      </w:r>
    </w:p>
    <w:p w:rsidR="007D48BC" w:rsidRDefault="007D48BC">
      <w:pPr>
        <w:pStyle w:val="ConsPlusNormal"/>
        <w:jc w:val="right"/>
      </w:pPr>
      <w:r>
        <w:t>на 2020 год и на плановый период 2021 - 2022 годов</w:t>
      </w:r>
    </w:p>
    <w:p w:rsidR="007D48BC" w:rsidRDefault="007D48BC">
      <w:pPr>
        <w:pStyle w:val="ConsPlusNormal"/>
        <w:jc w:val="both"/>
      </w:pPr>
    </w:p>
    <w:p w:rsidR="007D48BC" w:rsidRDefault="007D48BC">
      <w:pPr>
        <w:pStyle w:val="ConsPlusTitle"/>
        <w:jc w:val="center"/>
      </w:pPr>
      <w:bookmarkStart w:id="7" w:name="P4681"/>
      <w:bookmarkEnd w:id="7"/>
      <w:r>
        <w:t>СРАВНЕНИЕ</w:t>
      </w:r>
    </w:p>
    <w:p w:rsidR="007D48BC" w:rsidRDefault="007D48BC">
      <w:pPr>
        <w:pStyle w:val="ConsPlusTitle"/>
        <w:jc w:val="center"/>
      </w:pPr>
      <w:r>
        <w:t>ПРОГНОЗНЫХ ЗНАЧЕНИЙ ОСНОВНЫХ МАКРОЭКОНОМИЧЕСКИХ ПОКАЗАТЕЛЕЙ</w:t>
      </w:r>
    </w:p>
    <w:p w:rsidR="007D48BC" w:rsidRDefault="007D48BC">
      <w:pPr>
        <w:pStyle w:val="ConsPlusTitle"/>
        <w:jc w:val="center"/>
      </w:pPr>
      <w:r>
        <w:t>СОЦИАЛЬНО-ЭКОНОМИЧЕСКОГО РАЗВИТИЯ ТОМСКОЙ ОБЛАСТИ</w:t>
      </w:r>
    </w:p>
    <w:p w:rsidR="007D48BC" w:rsidRDefault="007D48BC">
      <w:pPr>
        <w:pStyle w:val="ConsPlusTitle"/>
        <w:jc w:val="center"/>
      </w:pPr>
      <w:r>
        <w:t>НА 2019 - 2022 ГОДЫ</w:t>
      </w:r>
    </w:p>
    <w:p w:rsidR="007D48BC" w:rsidRDefault="007D48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737"/>
        <w:gridCol w:w="964"/>
        <w:gridCol w:w="784"/>
        <w:gridCol w:w="784"/>
        <w:gridCol w:w="784"/>
        <w:gridCol w:w="784"/>
        <w:gridCol w:w="664"/>
        <w:gridCol w:w="2211"/>
      </w:tblGrid>
      <w:tr w:rsidR="007D48BC">
        <w:tc>
          <w:tcPr>
            <w:tcW w:w="1304" w:type="dxa"/>
            <w:vAlign w:val="center"/>
          </w:tcPr>
          <w:p w:rsidR="007D48BC" w:rsidRDefault="007D48BC">
            <w:pPr>
              <w:pStyle w:val="ConsPlusNormal"/>
              <w:jc w:val="center"/>
            </w:pPr>
            <w:r>
              <w:t>Показатели</w:t>
            </w:r>
          </w:p>
        </w:tc>
        <w:tc>
          <w:tcPr>
            <w:tcW w:w="737" w:type="dxa"/>
            <w:vAlign w:val="center"/>
          </w:tcPr>
          <w:p w:rsidR="007D48BC" w:rsidRDefault="007D48BC">
            <w:pPr>
              <w:pStyle w:val="ConsPlusNormal"/>
              <w:jc w:val="center"/>
            </w:pPr>
            <w:r>
              <w:t>Единица измерения</w:t>
            </w:r>
          </w:p>
        </w:tc>
        <w:tc>
          <w:tcPr>
            <w:tcW w:w="964" w:type="dxa"/>
            <w:vAlign w:val="center"/>
          </w:tcPr>
          <w:p w:rsidR="007D48BC" w:rsidRDefault="007D48BC">
            <w:pPr>
              <w:pStyle w:val="ConsPlusNormal"/>
              <w:jc w:val="center"/>
            </w:pPr>
            <w:r>
              <w:t>Варианты прогноза</w:t>
            </w:r>
          </w:p>
        </w:tc>
        <w:tc>
          <w:tcPr>
            <w:tcW w:w="784" w:type="dxa"/>
            <w:vAlign w:val="center"/>
          </w:tcPr>
          <w:p w:rsidR="007D48BC" w:rsidRDefault="007D48BC">
            <w:pPr>
              <w:pStyle w:val="ConsPlusNormal"/>
              <w:jc w:val="center"/>
            </w:pPr>
            <w:r>
              <w:t>2019 год</w:t>
            </w:r>
          </w:p>
        </w:tc>
        <w:tc>
          <w:tcPr>
            <w:tcW w:w="784" w:type="dxa"/>
            <w:vAlign w:val="center"/>
          </w:tcPr>
          <w:p w:rsidR="007D48BC" w:rsidRDefault="007D48BC">
            <w:pPr>
              <w:pStyle w:val="ConsPlusNormal"/>
              <w:jc w:val="center"/>
            </w:pPr>
            <w:r>
              <w:t>2020 год</w:t>
            </w:r>
          </w:p>
        </w:tc>
        <w:tc>
          <w:tcPr>
            <w:tcW w:w="784" w:type="dxa"/>
            <w:vAlign w:val="center"/>
          </w:tcPr>
          <w:p w:rsidR="007D48BC" w:rsidRDefault="007D48BC">
            <w:pPr>
              <w:pStyle w:val="ConsPlusNormal"/>
              <w:jc w:val="center"/>
            </w:pPr>
            <w:r>
              <w:t>2021 год</w:t>
            </w:r>
          </w:p>
        </w:tc>
        <w:tc>
          <w:tcPr>
            <w:tcW w:w="784" w:type="dxa"/>
            <w:vAlign w:val="center"/>
          </w:tcPr>
          <w:p w:rsidR="007D48BC" w:rsidRDefault="007D48BC">
            <w:pPr>
              <w:pStyle w:val="ConsPlusNormal"/>
              <w:jc w:val="center"/>
            </w:pPr>
            <w:r>
              <w:t>2022 год</w:t>
            </w:r>
          </w:p>
        </w:tc>
        <w:tc>
          <w:tcPr>
            <w:tcW w:w="664" w:type="dxa"/>
            <w:vAlign w:val="center"/>
          </w:tcPr>
          <w:p w:rsidR="007D48BC" w:rsidRDefault="007D48BC">
            <w:pPr>
              <w:pStyle w:val="ConsPlusNormal"/>
              <w:jc w:val="center"/>
            </w:pPr>
            <w:r>
              <w:t>2022 год к 2013 году</w:t>
            </w:r>
          </w:p>
        </w:tc>
        <w:tc>
          <w:tcPr>
            <w:tcW w:w="2211" w:type="dxa"/>
            <w:vAlign w:val="center"/>
          </w:tcPr>
          <w:p w:rsidR="007D48BC" w:rsidRDefault="007D48BC">
            <w:pPr>
              <w:pStyle w:val="ConsPlusNormal"/>
              <w:jc w:val="center"/>
            </w:pPr>
            <w:r>
              <w:t>Корректировка показателей обусловлена:</w:t>
            </w:r>
          </w:p>
        </w:tc>
      </w:tr>
      <w:tr w:rsidR="007D48BC">
        <w:tc>
          <w:tcPr>
            <w:tcW w:w="1304" w:type="dxa"/>
            <w:vMerge w:val="restart"/>
            <w:vAlign w:val="center"/>
          </w:tcPr>
          <w:p w:rsidR="007D48BC" w:rsidRDefault="007D48BC">
            <w:pPr>
              <w:pStyle w:val="ConsPlusNormal"/>
            </w:pPr>
            <w:r>
              <w:t>Прирост численности населения</w:t>
            </w:r>
          </w:p>
        </w:tc>
        <w:tc>
          <w:tcPr>
            <w:tcW w:w="737" w:type="dxa"/>
            <w:vMerge w:val="restart"/>
            <w:vAlign w:val="center"/>
          </w:tcPr>
          <w:p w:rsidR="007D48BC" w:rsidRDefault="007D48BC">
            <w:pPr>
              <w:pStyle w:val="ConsPlusNormal"/>
              <w:jc w:val="center"/>
            </w:pPr>
            <w:r>
              <w:t>%</w:t>
            </w:r>
          </w:p>
        </w:tc>
        <w:tc>
          <w:tcPr>
            <w:tcW w:w="964" w:type="dxa"/>
            <w:vAlign w:val="center"/>
          </w:tcPr>
          <w:p w:rsidR="007D48BC" w:rsidRDefault="007D48BC">
            <w:pPr>
              <w:pStyle w:val="ConsPlusNormal"/>
              <w:jc w:val="center"/>
            </w:pPr>
            <w:r>
              <w:t xml:space="preserve">стратегия (баз.) </w:t>
            </w:r>
            <w:hyperlink w:anchor="P4960" w:history="1">
              <w:r>
                <w:rPr>
                  <w:color w:val="0000FF"/>
                </w:rPr>
                <w:t>&lt;*&gt;</w:t>
              </w:r>
            </w:hyperlink>
          </w:p>
        </w:tc>
        <w:tc>
          <w:tcPr>
            <w:tcW w:w="784" w:type="dxa"/>
            <w:vAlign w:val="center"/>
          </w:tcPr>
          <w:p w:rsidR="007D48BC" w:rsidRDefault="007D48BC">
            <w:pPr>
              <w:pStyle w:val="ConsPlusNormal"/>
              <w:jc w:val="right"/>
            </w:pPr>
            <w:r>
              <w:t>0,50</w:t>
            </w:r>
          </w:p>
        </w:tc>
        <w:tc>
          <w:tcPr>
            <w:tcW w:w="784" w:type="dxa"/>
            <w:vAlign w:val="center"/>
          </w:tcPr>
          <w:p w:rsidR="007D48BC" w:rsidRDefault="007D48BC">
            <w:pPr>
              <w:pStyle w:val="ConsPlusNormal"/>
              <w:jc w:val="right"/>
            </w:pPr>
            <w:r>
              <w:t>0,50</w:t>
            </w:r>
          </w:p>
        </w:tc>
        <w:tc>
          <w:tcPr>
            <w:tcW w:w="784" w:type="dxa"/>
            <w:vAlign w:val="center"/>
          </w:tcPr>
          <w:p w:rsidR="007D48BC" w:rsidRDefault="007D48BC">
            <w:pPr>
              <w:pStyle w:val="ConsPlusNormal"/>
              <w:jc w:val="right"/>
            </w:pPr>
            <w:r>
              <w:t>х</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val="restart"/>
            <w:vAlign w:val="center"/>
          </w:tcPr>
          <w:p w:rsidR="007D48BC" w:rsidRDefault="007D48BC">
            <w:pPr>
              <w:pStyle w:val="ConsPlusNormal"/>
            </w:pPr>
            <w:r>
              <w:t>снижением рождаемости в связи с так называемой "демографической ямой" 90-х годов, в результате которой в репродуктивный возраст входит рекордно малочисленное поколение женщин. За три последних года численность женщин фертильного возраста в Томской области сократилась на 6%. По прогнозу в период до 2022 года их количество сократится еще на 3,6%. Данная ситуация повторяет тенденцию, сложившуюся практически во всех регионах России</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 xml:space="preserve">прогноз 2018 (баз.) </w:t>
            </w:r>
            <w:hyperlink w:anchor="P4961" w:history="1">
              <w:r>
                <w:rPr>
                  <w:color w:val="0000FF"/>
                </w:rPr>
                <w:t>&lt;**&gt;</w:t>
              </w:r>
            </w:hyperlink>
          </w:p>
        </w:tc>
        <w:tc>
          <w:tcPr>
            <w:tcW w:w="784" w:type="dxa"/>
            <w:vAlign w:val="center"/>
          </w:tcPr>
          <w:p w:rsidR="007D48BC" w:rsidRDefault="007D48BC">
            <w:pPr>
              <w:pStyle w:val="ConsPlusNormal"/>
              <w:jc w:val="right"/>
            </w:pPr>
            <w:r>
              <w:t>0,14</w:t>
            </w:r>
          </w:p>
        </w:tc>
        <w:tc>
          <w:tcPr>
            <w:tcW w:w="784" w:type="dxa"/>
            <w:vAlign w:val="center"/>
          </w:tcPr>
          <w:p w:rsidR="007D48BC" w:rsidRDefault="007D48BC">
            <w:pPr>
              <w:pStyle w:val="ConsPlusNormal"/>
              <w:jc w:val="right"/>
            </w:pPr>
            <w:r>
              <w:t>0,33</w:t>
            </w:r>
          </w:p>
        </w:tc>
        <w:tc>
          <w:tcPr>
            <w:tcW w:w="784" w:type="dxa"/>
            <w:vAlign w:val="center"/>
          </w:tcPr>
          <w:p w:rsidR="007D48BC" w:rsidRDefault="007D48BC">
            <w:pPr>
              <w:pStyle w:val="ConsPlusNormal"/>
              <w:jc w:val="right"/>
            </w:pPr>
            <w:r>
              <w:t>0,35</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 xml:space="preserve">прогноз 2019 (баз.) </w:t>
            </w:r>
            <w:hyperlink w:anchor="P4962" w:history="1">
              <w:r>
                <w:rPr>
                  <w:color w:val="0000FF"/>
                </w:rPr>
                <w:t>&lt;***&gt;</w:t>
              </w:r>
            </w:hyperlink>
          </w:p>
        </w:tc>
        <w:tc>
          <w:tcPr>
            <w:tcW w:w="784" w:type="dxa"/>
            <w:vAlign w:val="center"/>
          </w:tcPr>
          <w:p w:rsidR="007D48BC" w:rsidRDefault="007D48BC">
            <w:pPr>
              <w:pStyle w:val="ConsPlusNormal"/>
              <w:jc w:val="right"/>
            </w:pPr>
            <w:r>
              <w:t>-0,04</w:t>
            </w:r>
          </w:p>
        </w:tc>
        <w:tc>
          <w:tcPr>
            <w:tcW w:w="784" w:type="dxa"/>
            <w:vAlign w:val="center"/>
          </w:tcPr>
          <w:p w:rsidR="007D48BC" w:rsidRDefault="007D48BC">
            <w:pPr>
              <w:pStyle w:val="ConsPlusNormal"/>
              <w:jc w:val="right"/>
            </w:pPr>
            <w:r>
              <w:t>0,04</w:t>
            </w:r>
          </w:p>
        </w:tc>
        <w:tc>
          <w:tcPr>
            <w:tcW w:w="784" w:type="dxa"/>
            <w:vAlign w:val="center"/>
          </w:tcPr>
          <w:p w:rsidR="007D48BC" w:rsidRDefault="007D48BC">
            <w:pPr>
              <w:pStyle w:val="ConsPlusNormal"/>
              <w:jc w:val="right"/>
            </w:pPr>
            <w:r>
              <w:t>0,10</w:t>
            </w:r>
          </w:p>
        </w:tc>
        <w:tc>
          <w:tcPr>
            <w:tcW w:w="784" w:type="dxa"/>
            <w:vAlign w:val="center"/>
          </w:tcPr>
          <w:p w:rsidR="007D48BC" w:rsidRDefault="007D48BC">
            <w:pPr>
              <w:pStyle w:val="ConsPlusNormal"/>
              <w:jc w:val="right"/>
            </w:pPr>
            <w:r>
              <w:t>0,15</w:t>
            </w:r>
          </w:p>
        </w:tc>
        <w:tc>
          <w:tcPr>
            <w:tcW w:w="664" w:type="dxa"/>
            <w:vAlign w:val="center"/>
          </w:tcPr>
          <w:p w:rsidR="007D48BC" w:rsidRDefault="007D48BC">
            <w:pPr>
              <w:pStyle w:val="ConsPlusNormal"/>
              <w:jc w:val="right"/>
            </w:pPr>
            <w:r>
              <w:t>1,25</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t>Валовой региональный продукт (в основных сопоставим</w:t>
            </w:r>
            <w:r>
              <w:lastRenderedPageBreak/>
              <w:t>ых ценах)</w:t>
            </w:r>
          </w:p>
        </w:tc>
        <w:tc>
          <w:tcPr>
            <w:tcW w:w="737" w:type="dxa"/>
            <w:vMerge w:val="restart"/>
            <w:vAlign w:val="center"/>
          </w:tcPr>
          <w:p w:rsidR="007D48BC" w:rsidRDefault="007D48BC">
            <w:pPr>
              <w:pStyle w:val="ConsPlusNormal"/>
              <w:jc w:val="center"/>
            </w:pPr>
            <w:r>
              <w:lastRenderedPageBreak/>
              <w:t>в % к пред</w:t>
            </w:r>
            <w:proofErr w:type="gramStart"/>
            <w:r>
              <w:t>.</w:t>
            </w:r>
            <w:proofErr w:type="gramEnd"/>
            <w:r>
              <w:t xml:space="preserve"> </w:t>
            </w:r>
            <w:proofErr w:type="gramStart"/>
            <w:r>
              <w:t>г</w:t>
            </w:r>
            <w:proofErr w:type="gramEnd"/>
            <w:r>
              <w:t>оду</w:t>
            </w:r>
          </w:p>
        </w:tc>
        <w:tc>
          <w:tcPr>
            <w:tcW w:w="964" w:type="dxa"/>
            <w:vAlign w:val="center"/>
          </w:tcPr>
          <w:p w:rsidR="007D48BC" w:rsidRDefault="007D48BC">
            <w:pPr>
              <w:pStyle w:val="ConsPlusNormal"/>
              <w:jc w:val="center"/>
            </w:pPr>
            <w:r>
              <w:t>стратегия (баз.)</w:t>
            </w:r>
          </w:p>
        </w:tc>
        <w:tc>
          <w:tcPr>
            <w:tcW w:w="784" w:type="dxa"/>
            <w:vAlign w:val="center"/>
          </w:tcPr>
          <w:p w:rsidR="007D48BC" w:rsidRDefault="007D48BC">
            <w:pPr>
              <w:pStyle w:val="ConsPlusNormal"/>
              <w:jc w:val="right"/>
            </w:pPr>
            <w:r>
              <w:t>103,1</w:t>
            </w:r>
          </w:p>
        </w:tc>
        <w:tc>
          <w:tcPr>
            <w:tcW w:w="784" w:type="dxa"/>
            <w:vAlign w:val="center"/>
          </w:tcPr>
          <w:p w:rsidR="007D48BC" w:rsidRDefault="007D48BC">
            <w:pPr>
              <w:pStyle w:val="ConsPlusNormal"/>
              <w:jc w:val="right"/>
            </w:pPr>
            <w:r>
              <w:t>102,9</w:t>
            </w:r>
          </w:p>
        </w:tc>
        <w:tc>
          <w:tcPr>
            <w:tcW w:w="784" w:type="dxa"/>
            <w:vAlign w:val="center"/>
          </w:tcPr>
          <w:p w:rsidR="007D48BC" w:rsidRDefault="007D48BC">
            <w:pPr>
              <w:pStyle w:val="ConsPlusNormal"/>
              <w:jc w:val="right"/>
            </w:pPr>
            <w:r>
              <w:t>104,1</w:t>
            </w:r>
          </w:p>
        </w:tc>
        <w:tc>
          <w:tcPr>
            <w:tcW w:w="784" w:type="dxa"/>
            <w:vAlign w:val="center"/>
          </w:tcPr>
          <w:p w:rsidR="007D48BC" w:rsidRDefault="007D48BC">
            <w:pPr>
              <w:pStyle w:val="ConsPlusNormal"/>
              <w:jc w:val="right"/>
            </w:pPr>
            <w:r>
              <w:t>103,3</w:t>
            </w:r>
          </w:p>
        </w:tc>
        <w:tc>
          <w:tcPr>
            <w:tcW w:w="664" w:type="dxa"/>
            <w:vAlign w:val="center"/>
          </w:tcPr>
          <w:p w:rsidR="007D48BC" w:rsidRDefault="007D48BC">
            <w:pPr>
              <w:pStyle w:val="ConsPlusNormal"/>
              <w:jc w:val="right"/>
            </w:pPr>
            <w:r>
              <w:t>115,6</w:t>
            </w:r>
          </w:p>
        </w:tc>
        <w:tc>
          <w:tcPr>
            <w:tcW w:w="2211" w:type="dxa"/>
            <w:vMerge w:val="restart"/>
            <w:vAlign w:val="center"/>
          </w:tcPr>
          <w:p w:rsidR="007D48BC" w:rsidRDefault="007D48BC">
            <w:pPr>
              <w:pStyle w:val="ConsPlusNormal"/>
            </w:pPr>
            <w:r>
              <w:t xml:space="preserve">более сдержанным ростом экономики области в прогнозном периоде, чем предусмотрено </w:t>
            </w:r>
            <w:hyperlink r:id="rId84" w:history="1">
              <w:r>
                <w:rPr>
                  <w:color w:val="0000FF"/>
                </w:rPr>
                <w:t>Стратегией</w:t>
              </w:r>
            </w:hyperlink>
            <w:r>
              <w:t xml:space="preserve"> развития</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101,3</w:t>
            </w:r>
          </w:p>
        </w:tc>
        <w:tc>
          <w:tcPr>
            <w:tcW w:w="784" w:type="dxa"/>
            <w:vAlign w:val="center"/>
          </w:tcPr>
          <w:p w:rsidR="007D48BC" w:rsidRDefault="007D48BC">
            <w:pPr>
              <w:pStyle w:val="ConsPlusNormal"/>
              <w:jc w:val="right"/>
            </w:pPr>
            <w:r>
              <w:t>102,0</w:t>
            </w:r>
          </w:p>
        </w:tc>
        <w:tc>
          <w:tcPr>
            <w:tcW w:w="784" w:type="dxa"/>
            <w:vAlign w:val="center"/>
          </w:tcPr>
          <w:p w:rsidR="007D48BC" w:rsidRDefault="007D48BC">
            <w:pPr>
              <w:pStyle w:val="ConsPlusNormal"/>
              <w:jc w:val="right"/>
            </w:pPr>
            <w:r>
              <w:t>102,3</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101,4</w:t>
            </w:r>
          </w:p>
        </w:tc>
        <w:tc>
          <w:tcPr>
            <w:tcW w:w="784" w:type="dxa"/>
            <w:vAlign w:val="center"/>
          </w:tcPr>
          <w:p w:rsidR="007D48BC" w:rsidRDefault="007D48BC">
            <w:pPr>
              <w:pStyle w:val="ConsPlusNormal"/>
              <w:jc w:val="right"/>
            </w:pPr>
            <w:r>
              <w:t>102,1</w:t>
            </w:r>
          </w:p>
        </w:tc>
        <w:tc>
          <w:tcPr>
            <w:tcW w:w="784" w:type="dxa"/>
            <w:vAlign w:val="center"/>
          </w:tcPr>
          <w:p w:rsidR="007D48BC" w:rsidRDefault="007D48BC">
            <w:pPr>
              <w:pStyle w:val="ConsPlusNormal"/>
              <w:jc w:val="right"/>
            </w:pPr>
            <w:r>
              <w:t>103,0</w:t>
            </w:r>
          </w:p>
        </w:tc>
        <w:tc>
          <w:tcPr>
            <w:tcW w:w="784" w:type="dxa"/>
            <w:vAlign w:val="center"/>
          </w:tcPr>
          <w:p w:rsidR="007D48BC" w:rsidRDefault="007D48BC">
            <w:pPr>
              <w:pStyle w:val="ConsPlusNormal"/>
              <w:jc w:val="right"/>
            </w:pPr>
            <w:r>
              <w:t>103,3</w:t>
            </w:r>
          </w:p>
        </w:tc>
        <w:tc>
          <w:tcPr>
            <w:tcW w:w="664" w:type="dxa"/>
            <w:vAlign w:val="center"/>
          </w:tcPr>
          <w:p w:rsidR="007D48BC" w:rsidRDefault="007D48BC">
            <w:pPr>
              <w:pStyle w:val="ConsPlusNormal"/>
              <w:jc w:val="right"/>
            </w:pPr>
            <w:r>
              <w:t>111,7</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lastRenderedPageBreak/>
              <w:t>Темп снижения энергоемкости валового регионального продукта</w:t>
            </w:r>
          </w:p>
        </w:tc>
        <w:tc>
          <w:tcPr>
            <w:tcW w:w="737" w:type="dxa"/>
            <w:vMerge w:val="restart"/>
            <w:vAlign w:val="center"/>
          </w:tcPr>
          <w:p w:rsidR="007D48BC" w:rsidRDefault="007D48BC">
            <w:pPr>
              <w:pStyle w:val="ConsPlusNormal"/>
              <w:jc w:val="center"/>
            </w:pPr>
            <w:r>
              <w:t>%</w:t>
            </w:r>
          </w:p>
        </w:tc>
        <w:tc>
          <w:tcPr>
            <w:tcW w:w="964" w:type="dxa"/>
            <w:vAlign w:val="center"/>
          </w:tcPr>
          <w:p w:rsidR="007D48BC" w:rsidRDefault="007D48BC">
            <w:pPr>
              <w:pStyle w:val="ConsPlusNormal"/>
              <w:jc w:val="center"/>
            </w:pPr>
            <w:r>
              <w:t>стратегия (баз.)</w:t>
            </w:r>
          </w:p>
        </w:tc>
        <w:tc>
          <w:tcPr>
            <w:tcW w:w="784" w:type="dxa"/>
            <w:vAlign w:val="center"/>
          </w:tcPr>
          <w:p w:rsidR="007D48BC" w:rsidRDefault="007D48BC">
            <w:pPr>
              <w:pStyle w:val="ConsPlusNormal"/>
              <w:jc w:val="right"/>
            </w:pPr>
            <w:r>
              <w:t>-1,0</w:t>
            </w:r>
          </w:p>
        </w:tc>
        <w:tc>
          <w:tcPr>
            <w:tcW w:w="784" w:type="dxa"/>
            <w:vAlign w:val="center"/>
          </w:tcPr>
          <w:p w:rsidR="007D48BC" w:rsidRDefault="007D48BC">
            <w:pPr>
              <w:pStyle w:val="ConsPlusNormal"/>
              <w:jc w:val="right"/>
            </w:pPr>
            <w:r>
              <w:t>-1,0</w:t>
            </w:r>
          </w:p>
        </w:tc>
        <w:tc>
          <w:tcPr>
            <w:tcW w:w="784" w:type="dxa"/>
            <w:vAlign w:val="center"/>
          </w:tcPr>
          <w:p w:rsidR="007D48BC" w:rsidRDefault="007D48BC">
            <w:pPr>
              <w:pStyle w:val="ConsPlusNormal"/>
              <w:jc w:val="right"/>
            </w:pPr>
            <w:r>
              <w:t>-0,8</w:t>
            </w:r>
          </w:p>
        </w:tc>
        <w:tc>
          <w:tcPr>
            <w:tcW w:w="784" w:type="dxa"/>
            <w:vAlign w:val="center"/>
          </w:tcPr>
          <w:p w:rsidR="007D48BC" w:rsidRDefault="007D48BC">
            <w:pPr>
              <w:pStyle w:val="ConsPlusNormal"/>
              <w:jc w:val="right"/>
            </w:pPr>
            <w:r>
              <w:t>-1,0</w:t>
            </w:r>
          </w:p>
        </w:tc>
        <w:tc>
          <w:tcPr>
            <w:tcW w:w="664" w:type="dxa"/>
            <w:vAlign w:val="center"/>
          </w:tcPr>
          <w:p w:rsidR="007D48BC" w:rsidRDefault="007D48BC">
            <w:pPr>
              <w:pStyle w:val="ConsPlusNormal"/>
              <w:jc w:val="right"/>
            </w:pPr>
            <w:r>
              <w:t>-9,0</w:t>
            </w:r>
          </w:p>
        </w:tc>
        <w:tc>
          <w:tcPr>
            <w:tcW w:w="2211" w:type="dxa"/>
            <w:vMerge w:val="restart"/>
            <w:vAlign w:val="center"/>
          </w:tcPr>
          <w:p w:rsidR="007D48BC" w:rsidRDefault="007D48BC">
            <w:pPr>
              <w:pStyle w:val="ConsPlusNormal"/>
            </w:pPr>
            <w:r>
              <w:t xml:space="preserve">более быстрыми темпами снижения энергоемкости, чем в </w:t>
            </w:r>
            <w:hyperlink r:id="rId85" w:history="1">
              <w:r>
                <w:rPr>
                  <w:color w:val="0000FF"/>
                </w:rPr>
                <w:t>Стратегии</w:t>
              </w:r>
            </w:hyperlink>
            <w:r>
              <w:t xml:space="preserve"> развития, в 2015 - 2017 годах за счет модернизации топливно-энергетического комплекса, технического переоснащения производственных предприятий, рационального использования энергетических ресурсов организациями</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-0,4</w:t>
            </w:r>
          </w:p>
        </w:tc>
        <w:tc>
          <w:tcPr>
            <w:tcW w:w="784" w:type="dxa"/>
            <w:vAlign w:val="center"/>
          </w:tcPr>
          <w:p w:rsidR="007D48BC" w:rsidRDefault="007D48BC">
            <w:pPr>
              <w:pStyle w:val="ConsPlusNormal"/>
              <w:jc w:val="right"/>
            </w:pPr>
            <w:r>
              <w:t>0,0</w:t>
            </w:r>
          </w:p>
        </w:tc>
        <w:tc>
          <w:tcPr>
            <w:tcW w:w="784" w:type="dxa"/>
            <w:vAlign w:val="center"/>
          </w:tcPr>
          <w:p w:rsidR="007D48BC" w:rsidRDefault="007D48BC">
            <w:pPr>
              <w:pStyle w:val="ConsPlusNormal"/>
              <w:jc w:val="right"/>
            </w:pPr>
            <w:r>
              <w:t>-1,0</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-4,4</w:t>
            </w:r>
          </w:p>
        </w:tc>
        <w:tc>
          <w:tcPr>
            <w:tcW w:w="784" w:type="dxa"/>
            <w:vAlign w:val="center"/>
          </w:tcPr>
          <w:p w:rsidR="007D48BC" w:rsidRDefault="007D48BC">
            <w:pPr>
              <w:pStyle w:val="ConsPlusNormal"/>
              <w:jc w:val="right"/>
            </w:pPr>
            <w:r>
              <w:t>-2,0</w:t>
            </w:r>
          </w:p>
        </w:tc>
        <w:tc>
          <w:tcPr>
            <w:tcW w:w="784" w:type="dxa"/>
            <w:vAlign w:val="center"/>
          </w:tcPr>
          <w:p w:rsidR="007D48BC" w:rsidRDefault="007D48BC">
            <w:pPr>
              <w:pStyle w:val="ConsPlusNormal"/>
              <w:jc w:val="right"/>
            </w:pPr>
            <w:r>
              <w:t>-3,0</w:t>
            </w:r>
          </w:p>
        </w:tc>
        <w:tc>
          <w:tcPr>
            <w:tcW w:w="784" w:type="dxa"/>
            <w:vAlign w:val="center"/>
          </w:tcPr>
          <w:p w:rsidR="007D48BC" w:rsidRDefault="007D48BC">
            <w:pPr>
              <w:pStyle w:val="ConsPlusNormal"/>
              <w:jc w:val="right"/>
            </w:pPr>
            <w:r>
              <w:t>-3,3</w:t>
            </w:r>
          </w:p>
        </w:tc>
        <w:tc>
          <w:tcPr>
            <w:tcW w:w="664" w:type="dxa"/>
            <w:vAlign w:val="center"/>
          </w:tcPr>
          <w:p w:rsidR="007D48BC" w:rsidRDefault="007D48BC">
            <w:pPr>
              <w:pStyle w:val="ConsPlusNormal"/>
              <w:jc w:val="right"/>
            </w:pPr>
            <w:r>
              <w:t>-31,5</w:t>
            </w:r>
          </w:p>
        </w:tc>
        <w:tc>
          <w:tcPr>
            <w:tcW w:w="2211" w:type="dxa"/>
            <w:vMerge/>
          </w:tcPr>
          <w:p w:rsidR="007D48BC" w:rsidRDefault="007D48BC"/>
        </w:tc>
      </w:tr>
      <w:tr w:rsidR="007D48BC">
        <w:tc>
          <w:tcPr>
            <w:tcW w:w="9016" w:type="dxa"/>
            <w:gridSpan w:val="9"/>
            <w:vAlign w:val="center"/>
          </w:tcPr>
          <w:p w:rsidR="007D48BC" w:rsidRDefault="007D48BC">
            <w:pPr>
              <w:pStyle w:val="ConsPlusNormal"/>
            </w:pPr>
            <w:r>
              <w:t>Индекс промышленного производства по разделам:</w:t>
            </w:r>
          </w:p>
        </w:tc>
      </w:tr>
      <w:tr w:rsidR="007D48BC">
        <w:tc>
          <w:tcPr>
            <w:tcW w:w="1304" w:type="dxa"/>
            <w:vMerge w:val="restart"/>
            <w:vAlign w:val="center"/>
          </w:tcPr>
          <w:p w:rsidR="007D48BC" w:rsidRDefault="007D48BC">
            <w:pPr>
              <w:pStyle w:val="ConsPlusNormal"/>
            </w:pPr>
            <w:r>
              <w:t>Раздел B "Добыча полезных ископаемых"</w:t>
            </w:r>
          </w:p>
        </w:tc>
        <w:tc>
          <w:tcPr>
            <w:tcW w:w="737" w:type="dxa"/>
            <w:vMerge w:val="restar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964" w:type="dxa"/>
            <w:vAlign w:val="center"/>
          </w:tcPr>
          <w:p w:rsidR="007D48BC" w:rsidRDefault="007D48BC">
            <w:pPr>
              <w:pStyle w:val="ConsPlusNormal"/>
              <w:jc w:val="center"/>
            </w:pPr>
            <w:r>
              <w:t>стратегия (баз.)</w:t>
            </w:r>
          </w:p>
        </w:tc>
        <w:tc>
          <w:tcPr>
            <w:tcW w:w="784" w:type="dxa"/>
            <w:vAlign w:val="center"/>
          </w:tcPr>
          <w:p w:rsidR="007D48BC" w:rsidRDefault="007D48BC">
            <w:pPr>
              <w:pStyle w:val="ConsPlusNormal"/>
              <w:jc w:val="right"/>
            </w:pPr>
            <w:r>
              <w:t>101,5</w:t>
            </w:r>
          </w:p>
        </w:tc>
        <w:tc>
          <w:tcPr>
            <w:tcW w:w="784" w:type="dxa"/>
            <w:vAlign w:val="center"/>
          </w:tcPr>
          <w:p w:rsidR="007D48BC" w:rsidRDefault="007D48BC">
            <w:pPr>
              <w:pStyle w:val="ConsPlusNormal"/>
              <w:jc w:val="right"/>
            </w:pPr>
            <w:r>
              <w:t>101,0</w:t>
            </w:r>
          </w:p>
        </w:tc>
        <w:tc>
          <w:tcPr>
            <w:tcW w:w="784" w:type="dxa"/>
            <w:vAlign w:val="center"/>
          </w:tcPr>
          <w:p w:rsidR="007D48BC" w:rsidRDefault="007D48BC">
            <w:pPr>
              <w:pStyle w:val="ConsPlusNormal"/>
              <w:jc w:val="right"/>
            </w:pPr>
            <w:r>
              <w:t>101,7</w:t>
            </w:r>
          </w:p>
        </w:tc>
        <w:tc>
          <w:tcPr>
            <w:tcW w:w="784" w:type="dxa"/>
            <w:vAlign w:val="center"/>
          </w:tcPr>
          <w:p w:rsidR="007D48BC" w:rsidRDefault="007D48BC">
            <w:pPr>
              <w:pStyle w:val="ConsPlusNormal"/>
              <w:jc w:val="right"/>
            </w:pPr>
            <w:r>
              <w:t>101,5</w:t>
            </w:r>
          </w:p>
        </w:tc>
        <w:tc>
          <w:tcPr>
            <w:tcW w:w="664" w:type="dxa"/>
            <w:vAlign w:val="center"/>
          </w:tcPr>
          <w:p w:rsidR="007D48BC" w:rsidRDefault="007D48BC">
            <w:pPr>
              <w:pStyle w:val="ConsPlusNormal"/>
              <w:jc w:val="right"/>
            </w:pPr>
            <w:r>
              <w:t>101,2</w:t>
            </w:r>
          </w:p>
        </w:tc>
        <w:tc>
          <w:tcPr>
            <w:tcW w:w="2211" w:type="dxa"/>
            <w:vMerge w:val="restart"/>
            <w:vAlign w:val="center"/>
          </w:tcPr>
          <w:p w:rsidR="007D48BC" w:rsidRDefault="007D48BC">
            <w:pPr>
              <w:pStyle w:val="ConsPlusNormal"/>
            </w:pPr>
            <w:r>
              <w:t xml:space="preserve">более низкой динамикой добычи как фактически сложившейся за предыдущие годы, так и прогнозируемой до 2021 года в связи с ухудшением структуры остаточных запасов, быстрым ростом доли </w:t>
            </w:r>
            <w:proofErr w:type="spellStart"/>
            <w:r>
              <w:t>трудноизвлекаемых</w:t>
            </w:r>
            <w:proofErr w:type="spellEnd"/>
            <w:r>
              <w:t xml:space="preserve"> запасов и неблагоприятной конъюнктурой на мировом рынке углеводородного сырья</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99,0</w:t>
            </w:r>
          </w:p>
        </w:tc>
        <w:tc>
          <w:tcPr>
            <w:tcW w:w="784" w:type="dxa"/>
            <w:vAlign w:val="center"/>
          </w:tcPr>
          <w:p w:rsidR="007D48BC" w:rsidRDefault="007D48BC">
            <w:pPr>
              <w:pStyle w:val="ConsPlusNormal"/>
              <w:jc w:val="right"/>
            </w:pPr>
            <w:r>
              <w:t>99,2</w:t>
            </w:r>
          </w:p>
        </w:tc>
        <w:tc>
          <w:tcPr>
            <w:tcW w:w="784" w:type="dxa"/>
            <w:vAlign w:val="center"/>
          </w:tcPr>
          <w:p w:rsidR="007D48BC" w:rsidRDefault="007D48BC">
            <w:pPr>
              <w:pStyle w:val="ConsPlusNormal"/>
              <w:jc w:val="right"/>
            </w:pPr>
            <w:r>
              <w:t>99,9</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98,6</w:t>
            </w:r>
          </w:p>
        </w:tc>
        <w:tc>
          <w:tcPr>
            <w:tcW w:w="784" w:type="dxa"/>
            <w:vAlign w:val="center"/>
          </w:tcPr>
          <w:p w:rsidR="007D48BC" w:rsidRDefault="007D48BC">
            <w:pPr>
              <w:pStyle w:val="ConsPlusNormal"/>
              <w:jc w:val="right"/>
            </w:pPr>
            <w:r>
              <w:t>99,3</w:t>
            </w:r>
          </w:p>
        </w:tc>
        <w:tc>
          <w:tcPr>
            <w:tcW w:w="784" w:type="dxa"/>
            <w:vAlign w:val="center"/>
          </w:tcPr>
          <w:p w:rsidR="007D48BC" w:rsidRDefault="007D48BC">
            <w:pPr>
              <w:pStyle w:val="ConsPlusNormal"/>
              <w:jc w:val="right"/>
            </w:pPr>
            <w:r>
              <w:t>99,9</w:t>
            </w:r>
          </w:p>
        </w:tc>
        <w:tc>
          <w:tcPr>
            <w:tcW w:w="784" w:type="dxa"/>
            <w:vAlign w:val="center"/>
          </w:tcPr>
          <w:p w:rsidR="007D48BC" w:rsidRDefault="007D48BC">
            <w:pPr>
              <w:pStyle w:val="ConsPlusNormal"/>
              <w:jc w:val="right"/>
            </w:pPr>
            <w:r>
              <w:t>100,2</w:t>
            </w:r>
          </w:p>
        </w:tc>
        <w:tc>
          <w:tcPr>
            <w:tcW w:w="664" w:type="dxa"/>
            <w:vAlign w:val="center"/>
          </w:tcPr>
          <w:p w:rsidR="007D48BC" w:rsidRDefault="007D48BC">
            <w:pPr>
              <w:pStyle w:val="ConsPlusNormal"/>
              <w:jc w:val="right"/>
            </w:pPr>
            <w:r>
              <w:t>82,5</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t>Раздел C "Обрабатывающие производства"</w:t>
            </w:r>
          </w:p>
        </w:tc>
        <w:tc>
          <w:tcPr>
            <w:tcW w:w="737" w:type="dxa"/>
            <w:vMerge w:val="restar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964" w:type="dxa"/>
            <w:vAlign w:val="center"/>
          </w:tcPr>
          <w:p w:rsidR="007D48BC" w:rsidRDefault="007D48BC">
            <w:pPr>
              <w:pStyle w:val="ConsPlusNormal"/>
              <w:jc w:val="center"/>
            </w:pPr>
            <w:r>
              <w:t>стратегия (баз.)</w:t>
            </w:r>
          </w:p>
        </w:tc>
        <w:tc>
          <w:tcPr>
            <w:tcW w:w="784" w:type="dxa"/>
            <w:vAlign w:val="center"/>
          </w:tcPr>
          <w:p w:rsidR="007D48BC" w:rsidRDefault="007D48BC">
            <w:pPr>
              <w:pStyle w:val="ConsPlusNormal"/>
              <w:jc w:val="right"/>
            </w:pPr>
            <w:r>
              <w:t>104,6</w:t>
            </w:r>
          </w:p>
        </w:tc>
        <w:tc>
          <w:tcPr>
            <w:tcW w:w="784" w:type="dxa"/>
            <w:vAlign w:val="center"/>
          </w:tcPr>
          <w:p w:rsidR="007D48BC" w:rsidRDefault="007D48BC">
            <w:pPr>
              <w:pStyle w:val="ConsPlusNormal"/>
              <w:jc w:val="right"/>
            </w:pPr>
            <w:r>
              <w:t>104,8</w:t>
            </w:r>
          </w:p>
        </w:tc>
        <w:tc>
          <w:tcPr>
            <w:tcW w:w="784" w:type="dxa"/>
            <w:vAlign w:val="center"/>
          </w:tcPr>
          <w:p w:rsidR="007D48BC" w:rsidRDefault="007D48BC">
            <w:pPr>
              <w:pStyle w:val="ConsPlusNormal"/>
              <w:jc w:val="right"/>
            </w:pPr>
            <w:r>
              <w:t>104,4</w:t>
            </w:r>
          </w:p>
        </w:tc>
        <w:tc>
          <w:tcPr>
            <w:tcW w:w="784" w:type="dxa"/>
            <w:vAlign w:val="center"/>
          </w:tcPr>
          <w:p w:rsidR="007D48BC" w:rsidRDefault="007D48BC">
            <w:pPr>
              <w:pStyle w:val="ConsPlusNormal"/>
              <w:jc w:val="right"/>
            </w:pPr>
            <w:r>
              <w:t>104,6</w:t>
            </w:r>
          </w:p>
        </w:tc>
        <w:tc>
          <w:tcPr>
            <w:tcW w:w="664" w:type="dxa"/>
            <w:vAlign w:val="center"/>
          </w:tcPr>
          <w:p w:rsidR="007D48BC" w:rsidRDefault="007D48BC">
            <w:pPr>
              <w:pStyle w:val="ConsPlusNormal"/>
              <w:jc w:val="right"/>
            </w:pPr>
            <w:r>
              <w:t>142,0</w:t>
            </w:r>
          </w:p>
        </w:tc>
        <w:tc>
          <w:tcPr>
            <w:tcW w:w="2211" w:type="dxa"/>
            <w:vMerge w:val="restart"/>
            <w:vAlign w:val="center"/>
          </w:tcPr>
          <w:p w:rsidR="007D48BC" w:rsidRDefault="007D48BC">
            <w:pPr>
              <w:pStyle w:val="ConsPlusNormal"/>
            </w:pPr>
            <w:r>
              <w:t>темпами роста производства в традиционных обрабатывающих отраслях и опережающим развитием высокотехнологических производств</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101,0</w:t>
            </w:r>
          </w:p>
        </w:tc>
        <w:tc>
          <w:tcPr>
            <w:tcW w:w="784" w:type="dxa"/>
            <w:vAlign w:val="center"/>
          </w:tcPr>
          <w:p w:rsidR="007D48BC" w:rsidRDefault="007D48BC">
            <w:pPr>
              <w:pStyle w:val="ConsPlusNormal"/>
              <w:jc w:val="right"/>
            </w:pPr>
            <w:r>
              <w:t>102,1</w:t>
            </w:r>
          </w:p>
        </w:tc>
        <w:tc>
          <w:tcPr>
            <w:tcW w:w="784" w:type="dxa"/>
            <w:vAlign w:val="center"/>
          </w:tcPr>
          <w:p w:rsidR="007D48BC" w:rsidRDefault="007D48BC">
            <w:pPr>
              <w:pStyle w:val="ConsPlusNormal"/>
              <w:jc w:val="right"/>
            </w:pPr>
            <w:r>
              <w:t>103,5</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 xml:space="preserve">прогноз 2019 </w:t>
            </w:r>
            <w:r>
              <w:lastRenderedPageBreak/>
              <w:t>(баз.)</w:t>
            </w:r>
          </w:p>
        </w:tc>
        <w:tc>
          <w:tcPr>
            <w:tcW w:w="784" w:type="dxa"/>
            <w:vAlign w:val="center"/>
          </w:tcPr>
          <w:p w:rsidR="007D48BC" w:rsidRDefault="007D48BC">
            <w:pPr>
              <w:pStyle w:val="ConsPlusNormal"/>
              <w:jc w:val="right"/>
            </w:pPr>
            <w:r>
              <w:lastRenderedPageBreak/>
              <w:t>105,2</w:t>
            </w:r>
          </w:p>
        </w:tc>
        <w:tc>
          <w:tcPr>
            <w:tcW w:w="784" w:type="dxa"/>
            <w:vAlign w:val="center"/>
          </w:tcPr>
          <w:p w:rsidR="007D48BC" w:rsidRDefault="007D48BC">
            <w:pPr>
              <w:pStyle w:val="ConsPlusNormal"/>
              <w:jc w:val="right"/>
            </w:pPr>
            <w:r>
              <w:t>102,5</w:t>
            </w:r>
          </w:p>
        </w:tc>
        <w:tc>
          <w:tcPr>
            <w:tcW w:w="784" w:type="dxa"/>
            <w:vAlign w:val="center"/>
          </w:tcPr>
          <w:p w:rsidR="007D48BC" w:rsidRDefault="007D48BC">
            <w:pPr>
              <w:pStyle w:val="ConsPlusNormal"/>
              <w:jc w:val="right"/>
            </w:pPr>
            <w:r>
              <w:t>105,8</w:t>
            </w:r>
          </w:p>
        </w:tc>
        <w:tc>
          <w:tcPr>
            <w:tcW w:w="784" w:type="dxa"/>
            <w:vAlign w:val="center"/>
          </w:tcPr>
          <w:p w:rsidR="007D48BC" w:rsidRDefault="007D48BC">
            <w:pPr>
              <w:pStyle w:val="ConsPlusNormal"/>
              <w:jc w:val="right"/>
            </w:pPr>
            <w:r>
              <w:t>103,3</w:t>
            </w:r>
          </w:p>
        </w:tc>
        <w:tc>
          <w:tcPr>
            <w:tcW w:w="664" w:type="dxa"/>
            <w:vAlign w:val="center"/>
          </w:tcPr>
          <w:p w:rsidR="007D48BC" w:rsidRDefault="007D48BC">
            <w:pPr>
              <w:pStyle w:val="ConsPlusNormal"/>
              <w:jc w:val="right"/>
            </w:pPr>
            <w:r>
              <w:t>161,8</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lastRenderedPageBreak/>
              <w:t>Индекс производства продукции сельского хозяйства в хозяйствах всех категорий</w:t>
            </w:r>
          </w:p>
        </w:tc>
        <w:tc>
          <w:tcPr>
            <w:tcW w:w="737" w:type="dxa"/>
            <w:vMerge w:val="restar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964" w:type="dxa"/>
            <w:vAlign w:val="center"/>
          </w:tcPr>
          <w:p w:rsidR="007D48BC" w:rsidRDefault="007D48BC">
            <w:pPr>
              <w:pStyle w:val="ConsPlusNormal"/>
              <w:jc w:val="center"/>
            </w:pPr>
            <w:r>
              <w:t>стратегия (баз.)</w:t>
            </w:r>
          </w:p>
        </w:tc>
        <w:tc>
          <w:tcPr>
            <w:tcW w:w="784" w:type="dxa"/>
            <w:vAlign w:val="center"/>
          </w:tcPr>
          <w:p w:rsidR="007D48BC" w:rsidRDefault="007D48BC">
            <w:pPr>
              <w:pStyle w:val="ConsPlusNormal"/>
              <w:jc w:val="right"/>
            </w:pPr>
            <w:r>
              <w:t>101,0</w:t>
            </w:r>
          </w:p>
        </w:tc>
        <w:tc>
          <w:tcPr>
            <w:tcW w:w="784" w:type="dxa"/>
            <w:vAlign w:val="center"/>
          </w:tcPr>
          <w:p w:rsidR="007D48BC" w:rsidRDefault="007D48BC">
            <w:pPr>
              <w:pStyle w:val="ConsPlusNormal"/>
              <w:jc w:val="right"/>
            </w:pPr>
            <w:r>
              <w:t>101,3</w:t>
            </w:r>
          </w:p>
        </w:tc>
        <w:tc>
          <w:tcPr>
            <w:tcW w:w="784" w:type="dxa"/>
            <w:vAlign w:val="center"/>
          </w:tcPr>
          <w:p w:rsidR="007D48BC" w:rsidRDefault="007D48BC">
            <w:pPr>
              <w:pStyle w:val="ConsPlusNormal"/>
              <w:jc w:val="right"/>
            </w:pPr>
            <w:r>
              <w:t>101,2</w:t>
            </w:r>
          </w:p>
        </w:tc>
        <w:tc>
          <w:tcPr>
            <w:tcW w:w="784" w:type="dxa"/>
            <w:vAlign w:val="center"/>
          </w:tcPr>
          <w:p w:rsidR="007D48BC" w:rsidRDefault="007D48BC">
            <w:pPr>
              <w:pStyle w:val="ConsPlusNormal"/>
              <w:jc w:val="right"/>
            </w:pPr>
            <w:r>
              <w:t>101,3</w:t>
            </w:r>
          </w:p>
        </w:tc>
        <w:tc>
          <w:tcPr>
            <w:tcW w:w="664" w:type="dxa"/>
            <w:vAlign w:val="center"/>
          </w:tcPr>
          <w:p w:rsidR="007D48BC" w:rsidRDefault="007D48BC">
            <w:pPr>
              <w:pStyle w:val="ConsPlusNormal"/>
              <w:jc w:val="right"/>
            </w:pPr>
            <w:r>
              <w:t>110,8</w:t>
            </w:r>
          </w:p>
        </w:tc>
        <w:tc>
          <w:tcPr>
            <w:tcW w:w="2211" w:type="dxa"/>
            <w:vMerge w:val="restart"/>
            <w:vAlign w:val="center"/>
          </w:tcPr>
          <w:p w:rsidR="007D48BC" w:rsidRDefault="007D48BC">
            <w:pPr>
              <w:pStyle w:val="ConsPlusNormal"/>
            </w:pPr>
            <w:r>
              <w:t>уточнением объемов производства сельскохозяйственной продукции в связи с реализацией крупных инвестиционных проектов в АПК</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105,9</w:t>
            </w:r>
          </w:p>
        </w:tc>
        <w:tc>
          <w:tcPr>
            <w:tcW w:w="784" w:type="dxa"/>
            <w:vAlign w:val="center"/>
          </w:tcPr>
          <w:p w:rsidR="007D48BC" w:rsidRDefault="007D48BC">
            <w:pPr>
              <w:pStyle w:val="ConsPlusNormal"/>
              <w:jc w:val="right"/>
            </w:pPr>
            <w:r>
              <w:t>101,9</w:t>
            </w:r>
          </w:p>
        </w:tc>
        <w:tc>
          <w:tcPr>
            <w:tcW w:w="784" w:type="dxa"/>
            <w:vAlign w:val="center"/>
          </w:tcPr>
          <w:p w:rsidR="007D48BC" w:rsidRDefault="007D48BC">
            <w:pPr>
              <w:pStyle w:val="ConsPlusNormal"/>
              <w:jc w:val="right"/>
            </w:pPr>
            <w:r>
              <w:t>100,8</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102,2</w:t>
            </w:r>
          </w:p>
        </w:tc>
        <w:tc>
          <w:tcPr>
            <w:tcW w:w="784" w:type="dxa"/>
            <w:vAlign w:val="center"/>
          </w:tcPr>
          <w:p w:rsidR="007D48BC" w:rsidRDefault="007D48BC">
            <w:pPr>
              <w:pStyle w:val="ConsPlusNormal"/>
              <w:jc w:val="right"/>
            </w:pPr>
            <w:r>
              <w:t>101,5</w:t>
            </w:r>
          </w:p>
        </w:tc>
        <w:tc>
          <w:tcPr>
            <w:tcW w:w="784" w:type="dxa"/>
            <w:vAlign w:val="center"/>
          </w:tcPr>
          <w:p w:rsidR="007D48BC" w:rsidRDefault="007D48BC">
            <w:pPr>
              <w:pStyle w:val="ConsPlusNormal"/>
              <w:jc w:val="right"/>
            </w:pPr>
            <w:r>
              <w:t>101,5</w:t>
            </w:r>
          </w:p>
        </w:tc>
        <w:tc>
          <w:tcPr>
            <w:tcW w:w="784" w:type="dxa"/>
            <w:vAlign w:val="center"/>
          </w:tcPr>
          <w:p w:rsidR="007D48BC" w:rsidRDefault="007D48BC">
            <w:pPr>
              <w:pStyle w:val="ConsPlusNormal"/>
              <w:jc w:val="right"/>
            </w:pPr>
            <w:r>
              <w:t>101,4</w:t>
            </w:r>
          </w:p>
        </w:tc>
        <w:tc>
          <w:tcPr>
            <w:tcW w:w="664" w:type="dxa"/>
            <w:vAlign w:val="center"/>
          </w:tcPr>
          <w:p w:rsidR="007D48BC" w:rsidRDefault="007D48BC">
            <w:pPr>
              <w:pStyle w:val="ConsPlusNormal"/>
              <w:jc w:val="right"/>
            </w:pPr>
            <w:r>
              <w:t>121,2</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t>Объем инвестиций (в основной капитал) за счет всех источников финансирования (в сопоставимых ценах)</w:t>
            </w:r>
          </w:p>
        </w:tc>
        <w:tc>
          <w:tcPr>
            <w:tcW w:w="737" w:type="dxa"/>
            <w:vMerge w:val="restar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97,0</w:t>
            </w:r>
          </w:p>
        </w:tc>
        <w:tc>
          <w:tcPr>
            <w:tcW w:w="784" w:type="dxa"/>
            <w:vAlign w:val="center"/>
          </w:tcPr>
          <w:p w:rsidR="007D48BC" w:rsidRDefault="007D48BC">
            <w:pPr>
              <w:pStyle w:val="ConsPlusNormal"/>
              <w:jc w:val="right"/>
            </w:pPr>
            <w:r>
              <w:t>100,8</w:t>
            </w:r>
          </w:p>
        </w:tc>
        <w:tc>
          <w:tcPr>
            <w:tcW w:w="784" w:type="dxa"/>
            <w:vAlign w:val="center"/>
          </w:tcPr>
          <w:p w:rsidR="007D48BC" w:rsidRDefault="007D48BC">
            <w:pPr>
              <w:pStyle w:val="ConsPlusNormal"/>
              <w:jc w:val="right"/>
            </w:pPr>
            <w:r>
              <w:t>101,8</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val="restart"/>
            <w:vAlign w:val="center"/>
          </w:tcPr>
          <w:p w:rsidR="007D48BC" w:rsidRDefault="007D48BC">
            <w:pPr>
              <w:pStyle w:val="ConsPlusNormal"/>
            </w:pPr>
            <w:r>
              <w:t>сохранением инвестиционного спада в регионе, в связи с недостатком собственных и заемных средств у инвесторов для осуществления долгосрочных инвестиций, а также низким уровнем потребительского и инвестиционного спросов</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100,2</w:t>
            </w:r>
          </w:p>
        </w:tc>
        <w:tc>
          <w:tcPr>
            <w:tcW w:w="784" w:type="dxa"/>
            <w:vAlign w:val="center"/>
          </w:tcPr>
          <w:p w:rsidR="007D48BC" w:rsidRDefault="007D48BC">
            <w:pPr>
              <w:pStyle w:val="ConsPlusNormal"/>
              <w:jc w:val="right"/>
            </w:pPr>
            <w:r>
              <w:t>100,3</w:t>
            </w:r>
          </w:p>
        </w:tc>
        <w:tc>
          <w:tcPr>
            <w:tcW w:w="784" w:type="dxa"/>
            <w:vAlign w:val="center"/>
          </w:tcPr>
          <w:p w:rsidR="007D48BC" w:rsidRDefault="007D48BC">
            <w:pPr>
              <w:pStyle w:val="ConsPlusNormal"/>
              <w:jc w:val="right"/>
            </w:pPr>
            <w:r>
              <w:t>100,4</w:t>
            </w:r>
          </w:p>
        </w:tc>
        <w:tc>
          <w:tcPr>
            <w:tcW w:w="784" w:type="dxa"/>
            <w:vAlign w:val="center"/>
          </w:tcPr>
          <w:p w:rsidR="007D48BC" w:rsidRDefault="007D48BC">
            <w:pPr>
              <w:pStyle w:val="ConsPlusNormal"/>
              <w:jc w:val="right"/>
            </w:pPr>
            <w:r>
              <w:t>100,4</w:t>
            </w:r>
          </w:p>
        </w:tc>
        <w:tc>
          <w:tcPr>
            <w:tcW w:w="664" w:type="dxa"/>
            <w:vAlign w:val="center"/>
          </w:tcPr>
          <w:p w:rsidR="007D48BC" w:rsidRDefault="007D48BC">
            <w:pPr>
              <w:pStyle w:val="ConsPlusNormal"/>
              <w:jc w:val="right"/>
            </w:pPr>
            <w:r>
              <w:t>63,3</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t>Доля инвестиций в ВРП</w:t>
            </w:r>
          </w:p>
        </w:tc>
        <w:tc>
          <w:tcPr>
            <w:tcW w:w="737" w:type="dxa"/>
            <w:vMerge w:val="restart"/>
            <w:vAlign w:val="center"/>
          </w:tcPr>
          <w:p w:rsidR="007D48BC" w:rsidRDefault="007D48BC">
            <w:pPr>
              <w:pStyle w:val="ConsPlusNormal"/>
              <w:jc w:val="center"/>
            </w:pPr>
            <w:r>
              <w:t>%</w:t>
            </w:r>
          </w:p>
        </w:tc>
        <w:tc>
          <w:tcPr>
            <w:tcW w:w="964" w:type="dxa"/>
            <w:vAlign w:val="center"/>
          </w:tcPr>
          <w:p w:rsidR="007D48BC" w:rsidRDefault="007D48BC">
            <w:pPr>
              <w:pStyle w:val="ConsPlusNormal"/>
              <w:jc w:val="center"/>
            </w:pPr>
            <w:r>
              <w:t>стратегия (баз.)</w:t>
            </w:r>
          </w:p>
        </w:tc>
        <w:tc>
          <w:tcPr>
            <w:tcW w:w="784" w:type="dxa"/>
            <w:vAlign w:val="center"/>
          </w:tcPr>
          <w:p w:rsidR="007D48BC" w:rsidRDefault="007D48BC">
            <w:pPr>
              <w:pStyle w:val="ConsPlusNormal"/>
              <w:jc w:val="right"/>
            </w:pPr>
            <w:r>
              <w:t>28,1</w:t>
            </w:r>
          </w:p>
        </w:tc>
        <w:tc>
          <w:tcPr>
            <w:tcW w:w="784" w:type="dxa"/>
            <w:vAlign w:val="center"/>
          </w:tcPr>
          <w:p w:rsidR="007D48BC" w:rsidRDefault="007D48BC">
            <w:pPr>
              <w:pStyle w:val="ConsPlusNormal"/>
              <w:jc w:val="right"/>
            </w:pPr>
            <w:r>
              <w:t>28,8</w:t>
            </w:r>
          </w:p>
        </w:tc>
        <w:tc>
          <w:tcPr>
            <w:tcW w:w="784" w:type="dxa"/>
            <w:vAlign w:val="center"/>
          </w:tcPr>
          <w:p w:rsidR="007D48BC" w:rsidRDefault="007D48BC">
            <w:pPr>
              <w:pStyle w:val="ConsPlusNormal"/>
              <w:jc w:val="right"/>
            </w:pPr>
            <w:r>
              <w:t>30,4</w:t>
            </w:r>
          </w:p>
        </w:tc>
        <w:tc>
          <w:tcPr>
            <w:tcW w:w="784" w:type="dxa"/>
            <w:vAlign w:val="center"/>
          </w:tcPr>
          <w:p w:rsidR="007D48BC" w:rsidRDefault="007D48BC">
            <w:pPr>
              <w:pStyle w:val="ConsPlusNormal"/>
              <w:jc w:val="right"/>
            </w:pPr>
            <w:r>
              <w:t>31,6</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17,2</w:t>
            </w:r>
          </w:p>
        </w:tc>
        <w:tc>
          <w:tcPr>
            <w:tcW w:w="784" w:type="dxa"/>
            <w:vAlign w:val="center"/>
          </w:tcPr>
          <w:p w:rsidR="007D48BC" w:rsidRDefault="007D48BC">
            <w:pPr>
              <w:pStyle w:val="ConsPlusNormal"/>
              <w:jc w:val="right"/>
            </w:pPr>
            <w:r>
              <w:t>17,1</w:t>
            </w:r>
          </w:p>
        </w:tc>
        <w:tc>
          <w:tcPr>
            <w:tcW w:w="784" w:type="dxa"/>
            <w:vAlign w:val="center"/>
          </w:tcPr>
          <w:p w:rsidR="007D48BC" w:rsidRDefault="007D48BC">
            <w:pPr>
              <w:pStyle w:val="ConsPlusNormal"/>
              <w:jc w:val="right"/>
            </w:pPr>
            <w:r>
              <w:t>17,1</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17,5</w:t>
            </w:r>
          </w:p>
        </w:tc>
        <w:tc>
          <w:tcPr>
            <w:tcW w:w="784" w:type="dxa"/>
            <w:vAlign w:val="center"/>
          </w:tcPr>
          <w:p w:rsidR="007D48BC" w:rsidRDefault="007D48BC">
            <w:pPr>
              <w:pStyle w:val="ConsPlusNormal"/>
              <w:jc w:val="right"/>
            </w:pPr>
            <w:r>
              <w:t>17,3</w:t>
            </w:r>
          </w:p>
        </w:tc>
        <w:tc>
          <w:tcPr>
            <w:tcW w:w="784" w:type="dxa"/>
            <w:vAlign w:val="center"/>
          </w:tcPr>
          <w:p w:rsidR="007D48BC" w:rsidRDefault="007D48BC">
            <w:pPr>
              <w:pStyle w:val="ConsPlusNormal"/>
              <w:jc w:val="right"/>
            </w:pPr>
            <w:r>
              <w:t>17,0</w:t>
            </w:r>
          </w:p>
        </w:tc>
        <w:tc>
          <w:tcPr>
            <w:tcW w:w="784" w:type="dxa"/>
            <w:vAlign w:val="center"/>
          </w:tcPr>
          <w:p w:rsidR="007D48BC" w:rsidRDefault="007D48BC">
            <w:pPr>
              <w:pStyle w:val="ConsPlusNormal"/>
              <w:jc w:val="right"/>
            </w:pPr>
            <w:r>
              <w:t>16,6</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t>Объем выполненных работ по виду деятельности "Строительство" (в сопоставимых ценах)</w:t>
            </w:r>
          </w:p>
        </w:tc>
        <w:tc>
          <w:tcPr>
            <w:tcW w:w="737" w:type="dxa"/>
            <w:vMerge w:val="restar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100,0</w:t>
            </w:r>
          </w:p>
        </w:tc>
        <w:tc>
          <w:tcPr>
            <w:tcW w:w="784" w:type="dxa"/>
            <w:vAlign w:val="center"/>
          </w:tcPr>
          <w:p w:rsidR="007D48BC" w:rsidRDefault="007D48BC">
            <w:pPr>
              <w:pStyle w:val="ConsPlusNormal"/>
              <w:jc w:val="right"/>
            </w:pPr>
            <w:r>
              <w:t>101,0</w:t>
            </w:r>
          </w:p>
        </w:tc>
        <w:tc>
          <w:tcPr>
            <w:tcW w:w="784" w:type="dxa"/>
            <w:vAlign w:val="center"/>
          </w:tcPr>
          <w:p w:rsidR="007D48BC" w:rsidRDefault="007D48BC">
            <w:pPr>
              <w:pStyle w:val="ConsPlusNormal"/>
              <w:jc w:val="right"/>
            </w:pPr>
            <w:r>
              <w:t>102,0</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val="restart"/>
            <w:vAlign w:val="center"/>
          </w:tcPr>
          <w:p w:rsidR="007D48BC" w:rsidRDefault="007D48BC">
            <w:pPr>
              <w:pStyle w:val="ConsPlusNormal"/>
            </w:pPr>
            <w:r>
              <w:t>реализацией мероприятий по строительству объектов социального значения в рамках национальных проектов, а также увеличением темпов промышленного и дорожного строительства</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106,7</w:t>
            </w:r>
          </w:p>
        </w:tc>
        <w:tc>
          <w:tcPr>
            <w:tcW w:w="784" w:type="dxa"/>
            <w:vAlign w:val="center"/>
          </w:tcPr>
          <w:p w:rsidR="007D48BC" w:rsidRDefault="007D48BC">
            <w:pPr>
              <w:pStyle w:val="ConsPlusNormal"/>
              <w:jc w:val="right"/>
            </w:pPr>
            <w:r>
              <w:t>101,0</w:t>
            </w:r>
          </w:p>
        </w:tc>
        <w:tc>
          <w:tcPr>
            <w:tcW w:w="784" w:type="dxa"/>
            <w:vAlign w:val="center"/>
          </w:tcPr>
          <w:p w:rsidR="007D48BC" w:rsidRDefault="007D48BC">
            <w:pPr>
              <w:pStyle w:val="ConsPlusNormal"/>
              <w:jc w:val="right"/>
            </w:pPr>
            <w:r>
              <w:t>102,0</w:t>
            </w:r>
          </w:p>
        </w:tc>
        <w:tc>
          <w:tcPr>
            <w:tcW w:w="784" w:type="dxa"/>
            <w:vAlign w:val="center"/>
          </w:tcPr>
          <w:p w:rsidR="007D48BC" w:rsidRDefault="007D48BC">
            <w:pPr>
              <w:pStyle w:val="ConsPlusNormal"/>
              <w:jc w:val="right"/>
            </w:pPr>
            <w:r>
              <w:t>100,0</w:t>
            </w:r>
          </w:p>
        </w:tc>
        <w:tc>
          <w:tcPr>
            <w:tcW w:w="664" w:type="dxa"/>
            <w:vAlign w:val="center"/>
          </w:tcPr>
          <w:p w:rsidR="007D48BC" w:rsidRDefault="007D48BC">
            <w:pPr>
              <w:pStyle w:val="ConsPlusNormal"/>
              <w:jc w:val="right"/>
            </w:pPr>
            <w:r>
              <w:t>82,0</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t xml:space="preserve">Протяженность автомобильных дорог общего </w:t>
            </w:r>
            <w:r>
              <w:lastRenderedPageBreak/>
              <w:t>пользования с твердым покрытием</w:t>
            </w:r>
          </w:p>
        </w:tc>
        <w:tc>
          <w:tcPr>
            <w:tcW w:w="737" w:type="dxa"/>
            <w:vMerge w:val="restart"/>
            <w:vAlign w:val="center"/>
          </w:tcPr>
          <w:p w:rsidR="007D48BC" w:rsidRDefault="007D48BC">
            <w:pPr>
              <w:pStyle w:val="ConsPlusNormal"/>
              <w:jc w:val="center"/>
            </w:pPr>
            <w:r>
              <w:lastRenderedPageBreak/>
              <w:t>км</w:t>
            </w:r>
          </w:p>
        </w:tc>
        <w:tc>
          <w:tcPr>
            <w:tcW w:w="964" w:type="dxa"/>
            <w:vAlign w:val="center"/>
          </w:tcPr>
          <w:p w:rsidR="007D48BC" w:rsidRDefault="007D48BC">
            <w:pPr>
              <w:pStyle w:val="ConsPlusNormal"/>
              <w:jc w:val="center"/>
            </w:pPr>
            <w:r>
              <w:t>стратегия (баз.)</w:t>
            </w:r>
          </w:p>
        </w:tc>
        <w:tc>
          <w:tcPr>
            <w:tcW w:w="784" w:type="dxa"/>
            <w:vAlign w:val="center"/>
          </w:tcPr>
          <w:p w:rsidR="007D48BC" w:rsidRDefault="007D48BC">
            <w:pPr>
              <w:pStyle w:val="ConsPlusNormal"/>
              <w:jc w:val="right"/>
            </w:pPr>
            <w:r>
              <w:t>7325,6</w:t>
            </w:r>
          </w:p>
        </w:tc>
        <w:tc>
          <w:tcPr>
            <w:tcW w:w="784" w:type="dxa"/>
            <w:vAlign w:val="center"/>
          </w:tcPr>
          <w:p w:rsidR="007D48BC" w:rsidRDefault="007D48BC">
            <w:pPr>
              <w:pStyle w:val="ConsPlusNormal"/>
              <w:jc w:val="right"/>
            </w:pPr>
            <w:r>
              <w:t>7382,3</w:t>
            </w:r>
          </w:p>
        </w:tc>
        <w:tc>
          <w:tcPr>
            <w:tcW w:w="784" w:type="dxa"/>
            <w:vAlign w:val="center"/>
          </w:tcPr>
          <w:p w:rsidR="007D48BC" w:rsidRDefault="007D48BC">
            <w:pPr>
              <w:pStyle w:val="ConsPlusNormal"/>
              <w:jc w:val="right"/>
            </w:pPr>
            <w:r>
              <w:t>7451,4</w:t>
            </w:r>
          </w:p>
        </w:tc>
        <w:tc>
          <w:tcPr>
            <w:tcW w:w="784" w:type="dxa"/>
            <w:vAlign w:val="center"/>
          </w:tcPr>
          <w:p w:rsidR="007D48BC" w:rsidRDefault="007D48BC">
            <w:pPr>
              <w:pStyle w:val="ConsPlusNormal"/>
              <w:jc w:val="right"/>
            </w:pPr>
            <w:r>
              <w:t>7524,4</w:t>
            </w:r>
          </w:p>
        </w:tc>
        <w:tc>
          <w:tcPr>
            <w:tcW w:w="664" w:type="dxa"/>
            <w:vAlign w:val="center"/>
          </w:tcPr>
          <w:p w:rsidR="007D48BC" w:rsidRDefault="007D48BC">
            <w:pPr>
              <w:pStyle w:val="ConsPlusNormal"/>
              <w:jc w:val="right"/>
            </w:pPr>
            <w:r>
              <w:t>105,9</w:t>
            </w:r>
          </w:p>
        </w:tc>
        <w:tc>
          <w:tcPr>
            <w:tcW w:w="2211" w:type="dxa"/>
            <w:vMerge w:val="restart"/>
            <w:vAlign w:val="center"/>
          </w:tcPr>
          <w:p w:rsidR="007D48BC" w:rsidRDefault="007D48BC">
            <w:pPr>
              <w:pStyle w:val="ConsPlusNormal"/>
            </w:pPr>
            <w:r>
              <w:t xml:space="preserve">реализацией мероприятий по строительству и реконструкции дорожных объектов, </w:t>
            </w:r>
            <w:r>
              <w:lastRenderedPageBreak/>
              <w:t>а также включением протяженности улиц в отдельных муниципальных образованиях в общий показатель протяженности дорог</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7618,5</w:t>
            </w:r>
          </w:p>
        </w:tc>
        <w:tc>
          <w:tcPr>
            <w:tcW w:w="784" w:type="dxa"/>
            <w:vAlign w:val="center"/>
          </w:tcPr>
          <w:p w:rsidR="007D48BC" w:rsidRDefault="007D48BC">
            <w:pPr>
              <w:pStyle w:val="ConsPlusNormal"/>
              <w:jc w:val="right"/>
            </w:pPr>
            <w:r>
              <w:t>7618,5</w:t>
            </w:r>
          </w:p>
        </w:tc>
        <w:tc>
          <w:tcPr>
            <w:tcW w:w="784" w:type="dxa"/>
            <w:vAlign w:val="center"/>
          </w:tcPr>
          <w:p w:rsidR="007D48BC" w:rsidRDefault="007D48BC">
            <w:pPr>
              <w:pStyle w:val="ConsPlusNormal"/>
              <w:jc w:val="right"/>
            </w:pPr>
            <w:r>
              <w:t>7620,7</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7667,2</w:t>
            </w:r>
          </w:p>
        </w:tc>
        <w:tc>
          <w:tcPr>
            <w:tcW w:w="784" w:type="dxa"/>
            <w:vAlign w:val="center"/>
          </w:tcPr>
          <w:p w:rsidR="007D48BC" w:rsidRDefault="007D48BC">
            <w:pPr>
              <w:pStyle w:val="ConsPlusNormal"/>
              <w:jc w:val="right"/>
            </w:pPr>
            <w:r>
              <w:t>7667,2</w:t>
            </w:r>
          </w:p>
        </w:tc>
        <w:tc>
          <w:tcPr>
            <w:tcW w:w="784" w:type="dxa"/>
            <w:vAlign w:val="center"/>
          </w:tcPr>
          <w:p w:rsidR="007D48BC" w:rsidRDefault="007D48BC">
            <w:pPr>
              <w:pStyle w:val="ConsPlusNormal"/>
              <w:jc w:val="right"/>
            </w:pPr>
            <w:r>
              <w:t>7669,2</w:t>
            </w:r>
          </w:p>
        </w:tc>
        <w:tc>
          <w:tcPr>
            <w:tcW w:w="784" w:type="dxa"/>
            <w:vAlign w:val="center"/>
          </w:tcPr>
          <w:p w:rsidR="007D48BC" w:rsidRDefault="007D48BC">
            <w:pPr>
              <w:pStyle w:val="ConsPlusNormal"/>
              <w:jc w:val="right"/>
            </w:pPr>
            <w:r>
              <w:t>7669,2</w:t>
            </w:r>
          </w:p>
        </w:tc>
        <w:tc>
          <w:tcPr>
            <w:tcW w:w="664" w:type="dxa"/>
            <w:vAlign w:val="center"/>
          </w:tcPr>
          <w:p w:rsidR="007D48BC" w:rsidRDefault="007D48BC">
            <w:pPr>
              <w:pStyle w:val="ConsPlusNormal"/>
              <w:jc w:val="right"/>
            </w:pPr>
            <w:r>
              <w:t>107,9</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lastRenderedPageBreak/>
              <w:t>Оборот розничной торговли (в сопоставимых ценах)</w:t>
            </w:r>
          </w:p>
        </w:tc>
        <w:tc>
          <w:tcPr>
            <w:tcW w:w="737" w:type="dxa"/>
            <w:vMerge w:val="restar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101,0</w:t>
            </w:r>
          </w:p>
        </w:tc>
        <w:tc>
          <w:tcPr>
            <w:tcW w:w="784" w:type="dxa"/>
            <w:vAlign w:val="center"/>
          </w:tcPr>
          <w:p w:rsidR="007D48BC" w:rsidRDefault="007D48BC">
            <w:pPr>
              <w:pStyle w:val="ConsPlusNormal"/>
              <w:jc w:val="right"/>
            </w:pPr>
            <w:r>
              <w:t>102,8</w:t>
            </w:r>
          </w:p>
        </w:tc>
        <w:tc>
          <w:tcPr>
            <w:tcW w:w="784" w:type="dxa"/>
            <w:vAlign w:val="center"/>
          </w:tcPr>
          <w:p w:rsidR="007D48BC" w:rsidRDefault="007D48BC">
            <w:pPr>
              <w:pStyle w:val="ConsPlusNormal"/>
              <w:jc w:val="right"/>
            </w:pPr>
            <w:r>
              <w:t>103,0</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val="restart"/>
            <w:vAlign w:val="center"/>
          </w:tcPr>
          <w:p w:rsidR="007D48BC" w:rsidRDefault="007D48BC">
            <w:pPr>
              <w:pStyle w:val="ConsPlusNormal"/>
            </w:pPr>
            <w:r>
              <w:t>уточнением темпов роста денежных доходов населения и потребительского кредитования</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101,7</w:t>
            </w:r>
          </w:p>
        </w:tc>
        <w:tc>
          <w:tcPr>
            <w:tcW w:w="784" w:type="dxa"/>
            <w:vAlign w:val="center"/>
          </w:tcPr>
          <w:p w:rsidR="007D48BC" w:rsidRDefault="007D48BC">
            <w:pPr>
              <w:pStyle w:val="ConsPlusNormal"/>
              <w:jc w:val="right"/>
            </w:pPr>
            <w:r>
              <w:t>101,7</w:t>
            </w:r>
          </w:p>
        </w:tc>
        <w:tc>
          <w:tcPr>
            <w:tcW w:w="784" w:type="dxa"/>
            <w:vAlign w:val="center"/>
          </w:tcPr>
          <w:p w:rsidR="007D48BC" w:rsidRDefault="007D48BC">
            <w:pPr>
              <w:pStyle w:val="ConsPlusNormal"/>
              <w:jc w:val="right"/>
            </w:pPr>
            <w:r>
              <w:t>103,0</w:t>
            </w:r>
          </w:p>
        </w:tc>
        <w:tc>
          <w:tcPr>
            <w:tcW w:w="784" w:type="dxa"/>
            <w:vAlign w:val="center"/>
          </w:tcPr>
          <w:p w:rsidR="007D48BC" w:rsidRDefault="007D48BC">
            <w:pPr>
              <w:pStyle w:val="ConsPlusNormal"/>
              <w:jc w:val="right"/>
            </w:pPr>
            <w:r>
              <w:t>103,2</w:t>
            </w:r>
          </w:p>
        </w:tc>
        <w:tc>
          <w:tcPr>
            <w:tcW w:w="664" w:type="dxa"/>
            <w:vAlign w:val="center"/>
          </w:tcPr>
          <w:p w:rsidR="007D48BC" w:rsidRDefault="007D48BC">
            <w:pPr>
              <w:pStyle w:val="ConsPlusNormal"/>
              <w:jc w:val="right"/>
            </w:pPr>
            <w:r>
              <w:t>105,2</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t>Объем платных услуг населению (в сопоставимых ценах)</w:t>
            </w:r>
          </w:p>
        </w:tc>
        <w:tc>
          <w:tcPr>
            <w:tcW w:w="737" w:type="dxa"/>
            <w:vMerge w:val="restart"/>
            <w:vAlign w:val="center"/>
          </w:tcPr>
          <w:p w:rsidR="007D48BC" w:rsidRDefault="007D48BC">
            <w:pPr>
              <w:pStyle w:val="ConsPlusNormal"/>
              <w:jc w:val="center"/>
            </w:pPr>
            <w:r>
              <w:t>в % к пред</w:t>
            </w:r>
            <w:proofErr w:type="gramStart"/>
            <w:r>
              <w:t>.</w:t>
            </w:r>
            <w:proofErr w:type="gramEnd"/>
            <w:r>
              <w:t xml:space="preserve"> </w:t>
            </w:r>
            <w:proofErr w:type="gramStart"/>
            <w:r>
              <w:t>г</w:t>
            </w:r>
            <w:proofErr w:type="gramEnd"/>
            <w:r>
              <w:t>оду</w:t>
            </w:r>
          </w:p>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100,5</w:t>
            </w:r>
          </w:p>
        </w:tc>
        <w:tc>
          <w:tcPr>
            <w:tcW w:w="784" w:type="dxa"/>
            <w:vAlign w:val="center"/>
          </w:tcPr>
          <w:p w:rsidR="007D48BC" w:rsidRDefault="007D48BC">
            <w:pPr>
              <w:pStyle w:val="ConsPlusNormal"/>
              <w:jc w:val="right"/>
            </w:pPr>
            <w:r>
              <w:t>101,4</w:t>
            </w:r>
          </w:p>
        </w:tc>
        <w:tc>
          <w:tcPr>
            <w:tcW w:w="784" w:type="dxa"/>
            <w:vAlign w:val="center"/>
          </w:tcPr>
          <w:p w:rsidR="007D48BC" w:rsidRDefault="007D48BC">
            <w:pPr>
              <w:pStyle w:val="ConsPlusNormal"/>
              <w:jc w:val="right"/>
            </w:pPr>
            <w:r>
              <w:t>101,1</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101,8</w:t>
            </w:r>
          </w:p>
        </w:tc>
        <w:tc>
          <w:tcPr>
            <w:tcW w:w="784" w:type="dxa"/>
            <w:vAlign w:val="center"/>
          </w:tcPr>
          <w:p w:rsidR="007D48BC" w:rsidRDefault="007D48BC">
            <w:pPr>
              <w:pStyle w:val="ConsPlusNormal"/>
              <w:jc w:val="right"/>
            </w:pPr>
            <w:r>
              <w:t>102,0</w:t>
            </w:r>
          </w:p>
        </w:tc>
        <w:tc>
          <w:tcPr>
            <w:tcW w:w="784" w:type="dxa"/>
            <w:vAlign w:val="center"/>
          </w:tcPr>
          <w:p w:rsidR="007D48BC" w:rsidRDefault="007D48BC">
            <w:pPr>
              <w:pStyle w:val="ConsPlusNormal"/>
              <w:jc w:val="right"/>
            </w:pPr>
            <w:r>
              <w:t>102,8</w:t>
            </w:r>
          </w:p>
        </w:tc>
        <w:tc>
          <w:tcPr>
            <w:tcW w:w="784" w:type="dxa"/>
            <w:vAlign w:val="center"/>
          </w:tcPr>
          <w:p w:rsidR="007D48BC" w:rsidRDefault="007D48BC">
            <w:pPr>
              <w:pStyle w:val="ConsPlusNormal"/>
              <w:jc w:val="right"/>
            </w:pPr>
            <w:r>
              <w:t>103,0</w:t>
            </w:r>
          </w:p>
        </w:tc>
        <w:tc>
          <w:tcPr>
            <w:tcW w:w="664" w:type="dxa"/>
            <w:vAlign w:val="center"/>
          </w:tcPr>
          <w:p w:rsidR="007D48BC" w:rsidRDefault="007D48BC">
            <w:pPr>
              <w:pStyle w:val="ConsPlusNormal"/>
              <w:jc w:val="right"/>
            </w:pPr>
            <w:r>
              <w:t>106,0</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t>Реальные располагаемые денежные доходы населения</w:t>
            </w:r>
          </w:p>
        </w:tc>
        <w:tc>
          <w:tcPr>
            <w:tcW w:w="737" w:type="dxa"/>
            <w:vMerge w:val="restart"/>
            <w:vAlign w:val="center"/>
          </w:tcPr>
          <w:p w:rsidR="007D48BC" w:rsidRDefault="007D48BC">
            <w:pPr>
              <w:pStyle w:val="ConsPlusNormal"/>
              <w:jc w:val="center"/>
            </w:pPr>
            <w:r>
              <w:t>%</w:t>
            </w:r>
          </w:p>
        </w:tc>
        <w:tc>
          <w:tcPr>
            <w:tcW w:w="964" w:type="dxa"/>
            <w:vAlign w:val="center"/>
          </w:tcPr>
          <w:p w:rsidR="007D48BC" w:rsidRDefault="007D48BC">
            <w:pPr>
              <w:pStyle w:val="ConsPlusNormal"/>
              <w:jc w:val="center"/>
            </w:pPr>
            <w:r>
              <w:t>стратегия (баз.)</w:t>
            </w:r>
          </w:p>
        </w:tc>
        <w:tc>
          <w:tcPr>
            <w:tcW w:w="784" w:type="dxa"/>
            <w:vAlign w:val="center"/>
          </w:tcPr>
          <w:p w:rsidR="007D48BC" w:rsidRDefault="007D48BC">
            <w:pPr>
              <w:pStyle w:val="ConsPlusNormal"/>
              <w:jc w:val="right"/>
            </w:pPr>
            <w:r>
              <w:t>103,1</w:t>
            </w:r>
          </w:p>
        </w:tc>
        <w:tc>
          <w:tcPr>
            <w:tcW w:w="784" w:type="dxa"/>
            <w:vAlign w:val="center"/>
          </w:tcPr>
          <w:p w:rsidR="007D48BC" w:rsidRDefault="007D48BC">
            <w:pPr>
              <w:pStyle w:val="ConsPlusNormal"/>
              <w:jc w:val="right"/>
            </w:pPr>
            <w:r>
              <w:t>103,2</w:t>
            </w:r>
          </w:p>
        </w:tc>
        <w:tc>
          <w:tcPr>
            <w:tcW w:w="784" w:type="dxa"/>
            <w:vAlign w:val="center"/>
          </w:tcPr>
          <w:p w:rsidR="007D48BC" w:rsidRDefault="007D48BC">
            <w:pPr>
              <w:pStyle w:val="ConsPlusNormal"/>
              <w:jc w:val="right"/>
            </w:pPr>
            <w:r>
              <w:t>х</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val="restart"/>
            <w:vAlign w:val="center"/>
          </w:tcPr>
          <w:p w:rsidR="007D48BC" w:rsidRDefault="007D48BC">
            <w:pPr>
              <w:pStyle w:val="ConsPlusNormal"/>
            </w:pPr>
            <w:r>
              <w:t>опережающим ростом индекса потребительских цен по сравнению с темпами роста номинальных денежных доходов населения. На динамику денежных доходов сдерживающее влияние оказали умеренные темпы роста фонда оплаты труда, который занимает более 50% в структуре доходов</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100,9</w:t>
            </w:r>
          </w:p>
        </w:tc>
        <w:tc>
          <w:tcPr>
            <w:tcW w:w="784" w:type="dxa"/>
            <w:vAlign w:val="center"/>
          </w:tcPr>
          <w:p w:rsidR="007D48BC" w:rsidRDefault="007D48BC">
            <w:pPr>
              <w:pStyle w:val="ConsPlusNormal"/>
              <w:jc w:val="right"/>
            </w:pPr>
            <w:r>
              <w:t>102,9</w:t>
            </w:r>
          </w:p>
        </w:tc>
        <w:tc>
          <w:tcPr>
            <w:tcW w:w="784" w:type="dxa"/>
            <w:vAlign w:val="center"/>
          </w:tcPr>
          <w:p w:rsidR="007D48BC" w:rsidRDefault="007D48BC">
            <w:pPr>
              <w:pStyle w:val="ConsPlusNormal"/>
              <w:jc w:val="right"/>
            </w:pPr>
            <w:r>
              <w:t>102,6</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tcPr>
          <w:p w:rsidR="007D48BC" w:rsidRDefault="007D48BC"/>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99,0</w:t>
            </w:r>
          </w:p>
        </w:tc>
        <w:tc>
          <w:tcPr>
            <w:tcW w:w="784" w:type="dxa"/>
            <w:vAlign w:val="center"/>
          </w:tcPr>
          <w:p w:rsidR="007D48BC" w:rsidRDefault="007D48BC">
            <w:pPr>
              <w:pStyle w:val="ConsPlusNormal"/>
              <w:jc w:val="right"/>
            </w:pPr>
            <w:r>
              <w:t>101,1</w:t>
            </w:r>
          </w:p>
        </w:tc>
        <w:tc>
          <w:tcPr>
            <w:tcW w:w="784" w:type="dxa"/>
            <w:vAlign w:val="center"/>
          </w:tcPr>
          <w:p w:rsidR="007D48BC" w:rsidRDefault="007D48BC">
            <w:pPr>
              <w:pStyle w:val="ConsPlusNormal"/>
              <w:jc w:val="right"/>
            </w:pPr>
            <w:r>
              <w:t>101,5</w:t>
            </w:r>
          </w:p>
        </w:tc>
        <w:tc>
          <w:tcPr>
            <w:tcW w:w="784" w:type="dxa"/>
            <w:vAlign w:val="center"/>
          </w:tcPr>
          <w:p w:rsidR="007D48BC" w:rsidRDefault="007D48BC">
            <w:pPr>
              <w:pStyle w:val="ConsPlusNormal"/>
              <w:jc w:val="right"/>
            </w:pPr>
            <w:r>
              <w:t>101,5</w:t>
            </w:r>
          </w:p>
        </w:tc>
        <w:tc>
          <w:tcPr>
            <w:tcW w:w="664" w:type="dxa"/>
            <w:vAlign w:val="center"/>
          </w:tcPr>
          <w:p w:rsidR="007D48BC" w:rsidRDefault="007D48BC">
            <w:pPr>
              <w:pStyle w:val="ConsPlusNormal"/>
              <w:jc w:val="right"/>
            </w:pPr>
            <w:r>
              <w:t>96,0</w:t>
            </w:r>
          </w:p>
        </w:tc>
        <w:tc>
          <w:tcPr>
            <w:tcW w:w="2211" w:type="dxa"/>
            <w:vMerge/>
          </w:tcPr>
          <w:p w:rsidR="007D48BC" w:rsidRDefault="007D48BC"/>
        </w:tc>
      </w:tr>
      <w:tr w:rsidR="007D48BC">
        <w:tc>
          <w:tcPr>
            <w:tcW w:w="1304" w:type="dxa"/>
            <w:vMerge w:val="restart"/>
            <w:vAlign w:val="center"/>
          </w:tcPr>
          <w:p w:rsidR="007D48BC" w:rsidRDefault="007D48BC">
            <w:pPr>
              <w:pStyle w:val="ConsPlusNormal"/>
            </w:pPr>
            <w:r>
              <w:t>Индекс потребительских цен</w:t>
            </w:r>
          </w:p>
        </w:tc>
        <w:tc>
          <w:tcPr>
            <w:tcW w:w="737" w:type="dxa"/>
            <w:vMerge w:val="restart"/>
            <w:vAlign w:val="center"/>
          </w:tcPr>
          <w:p w:rsidR="007D48BC" w:rsidRDefault="007D48BC">
            <w:pPr>
              <w:pStyle w:val="ConsPlusNormal"/>
              <w:jc w:val="center"/>
            </w:pPr>
            <w:r>
              <w:t>среднегодовой</w:t>
            </w:r>
          </w:p>
        </w:tc>
        <w:tc>
          <w:tcPr>
            <w:tcW w:w="964" w:type="dxa"/>
            <w:vAlign w:val="center"/>
          </w:tcPr>
          <w:p w:rsidR="007D48BC" w:rsidRDefault="007D48BC">
            <w:pPr>
              <w:pStyle w:val="ConsPlusNormal"/>
              <w:jc w:val="center"/>
            </w:pPr>
            <w:r>
              <w:t>прогноз 2018 (баз.)</w:t>
            </w:r>
          </w:p>
        </w:tc>
        <w:tc>
          <w:tcPr>
            <w:tcW w:w="784" w:type="dxa"/>
            <w:vAlign w:val="center"/>
          </w:tcPr>
          <w:p w:rsidR="007D48BC" w:rsidRDefault="007D48BC">
            <w:pPr>
              <w:pStyle w:val="ConsPlusNormal"/>
              <w:jc w:val="right"/>
            </w:pPr>
            <w:r>
              <w:t>103,7</w:t>
            </w:r>
          </w:p>
        </w:tc>
        <w:tc>
          <w:tcPr>
            <w:tcW w:w="784" w:type="dxa"/>
            <w:vAlign w:val="center"/>
          </w:tcPr>
          <w:p w:rsidR="007D48BC" w:rsidRDefault="007D48BC">
            <w:pPr>
              <w:pStyle w:val="ConsPlusNormal"/>
              <w:jc w:val="right"/>
            </w:pPr>
            <w:r>
              <w:t>103,6</w:t>
            </w:r>
          </w:p>
        </w:tc>
        <w:tc>
          <w:tcPr>
            <w:tcW w:w="784" w:type="dxa"/>
            <w:vAlign w:val="center"/>
          </w:tcPr>
          <w:p w:rsidR="007D48BC" w:rsidRDefault="007D48BC">
            <w:pPr>
              <w:pStyle w:val="ConsPlusNormal"/>
              <w:jc w:val="right"/>
            </w:pPr>
            <w:r>
              <w:t>103,9</w:t>
            </w:r>
          </w:p>
        </w:tc>
        <w:tc>
          <w:tcPr>
            <w:tcW w:w="784" w:type="dxa"/>
            <w:vAlign w:val="center"/>
          </w:tcPr>
          <w:p w:rsidR="007D48BC" w:rsidRDefault="007D48BC">
            <w:pPr>
              <w:pStyle w:val="ConsPlusNormal"/>
              <w:jc w:val="right"/>
            </w:pPr>
            <w:r>
              <w:t>х</w:t>
            </w:r>
          </w:p>
        </w:tc>
        <w:tc>
          <w:tcPr>
            <w:tcW w:w="664" w:type="dxa"/>
            <w:vAlign w:val="center"/>
          </w:tcPr>
          <w:p w:rsidR="007D48BC" w:rsidRDefault="007D48BC">
            <w:pPr>
              <w:pStyle w:val="ConsPlusNormal"/>
              <w:jc w:val="right"/>
            </w:pPr>
            <w:r>
              <w:t>х</w:t>
            </w:r>
          </w:p>
        </w:tc>
        <w:tc>
          <w:tcPr>
            <w:tcW w:w="2211" w:type="dxa"/>
            <w:vMerge w:val="restart"/>
            <w:vAlign w:val="center"/>
          </w:tcPr>
          <w:p w:rsidR="007D48BC" w:rsidRDefault="007D48BC">
            <w:pPr>
              <w:pStyle w:val="ConsPlusNormal"/>
            </w:pPr>
            <w:r>
              <w:t>установкой федеральными органами исполнительной власти новых целевых показателей, достигаемых денежно-кредитной политикой Банка России</w:t>
            </w:r>
          </w:p>
        </w:tc>
      </w:tr>
      <w:tr w:rsidR="007D48BC">
        <w:tc>
          <w:tcPr>
            <w:tcW w:w="1304" w:type="dxa"/>
            <w:vMerge/>
          </w:tcPr>
          <w:p w:rsidR="007D48BC" w:rsidRDefault="007D48BC"/>
        </w:tc>
        <w:tc>
          <w:tcPr>
            <w:tcW w:w="737" w:type="dxa"/>
            <w:vMerge/>
          </w:tcPr>
          <w:p w:rsidR="007D48BC" w:rsidRDefault="007D48BC"/>
        </w:tc>
        <w:tc>
          <w:tcPr>
            <w:tcW w:w="964" w:type="dxa"/>
            <w:vAlign w:val="center"/>
          </w:tcPr>
          <w:p w:rsidR="007D48BC" w:rsidRDefault="007D48BC">
            <w:pPr>
              <w:pStyle w:val="ConsPlusNormal"/>
              <w:jc w:val="center"/>
            </w:pPr>
            <w:r>
              <w:t>прогноз 2019 (баз.)</w:t>
            </w:r>
          </w:p>
        </w:tc>
        <w:tc>
          <w:tcPr>
            <w:tcW w:w="784" w:type="dxa"/>
            <w:vAlign w:val="center"/>
          </w:tcPr>
          <w:p w:rsidR="007D48BC" w:rsidRDefault="007D48BC">
            <w:pPr>
              <w:pStyle w:val="ConsPlusNormal"/>
              <w:jc w:val="right"/>
            </w:pPr>
            <w:r>
              <w:t>105,4</w:t>
            </w:r>
          </w:p>
        </w:tc>
        <w:tc>
          <w:tcPr>
            <w:tcW w:w="784" w:type="dxa"/>
            <w:vAlign w:val="center"/>
          </w:tcPr>
          <w:p w:rsidR="007D48BC" w:rsidRDefault="007D48BC">
            <w:pPr>
              <w:pStyle w:val="ConsPlusNormal"/>
              <w:jc w:val="right"/>
            </w:pPr>
            <w:r>
              <w:t>103,7</w:t>
            </w:r>
          </w:p>
        </w:tc>
        <w:tc>
          <w:tcPr>
            <w:tcW w:w="784" w:type="dxa"/>
            <w:vAlign w:val="center"/>
          </w:tcPr>
          <w:p w:rsidR="007D48BC" w:rsidRDefault="007D48BC">
            <w:pPr>
              <w:pStyle w:val="ConsPlusNormal"/>
              <w:jc w:val="right"/>
            </w:pPr>
            <w:r>
              <w:t>103,6</w:t>
            </w:r>
          </w:p>
        </w:tc>
        <w:tc>
          <w:tcPr>
            <w:tcW w:w="784" w:type="dxa"/>
            <w:vAlign w:val="center"/>
          </w:tcPr>
          <w:p w:rsidR="007D48BC" w:rsidRDefault="007D48BC">
            <w:pPr>
              <w:pStyle w:val="ConsPlusNormal"/>
              <w:jc w:val="right"/>
            </w:pPr>
            <w:r>
              <w:t>103,9</w:t>
            </w:r>
          </w:p>
        </w:tc>
        <w:tc>
          <w:tcPr>
            <w:tcW w:w="664" w:type="dxa"/>
            <w:vAlign w:val="center"/>
          </w:tcPr>
          <w:p w:rsidR="007D48BC" w:rsidRDefault="007D48BC">
            <w:pPr>
              <w:pStyle w:val="ConsPlusNormal"/>
              <w:jc w:val="right"/>
            </w:pPr>
            <w:r>
              <w:t>165,8</w:t>
            </w:r>
          </w:p>
        </w:tc>
        <w:tc>
          <w:tcPr>
            <w:tcW w:w="2211" w:type="dxa"/>
            <w:vMerge/>
          </w:tcPr>
          <w:p w:rsidR="007D48BC" w:rsidRDefault="007D48BC"/>
        </w:tc>
      </w:tr>
    </w:tbl>
    <w:p w:rsidR="007D48BC" w:rsidRDefault="007D48BC">
      <w:pPr>
        <w:pStyle w:val="ConsPlusNormal"/>
        <w:jc w:val="both"/>
      </w:pPr>
    </w:p>
    <w:p w:rsidR="007D48BC" w:rsidRDefault="007D48BC">
      <w:pPr>
        <w:pStyle w:val="ConsPlusNormal"/>
        <w:ind w:firstLine="540"/>
        <w:jc w:val="both"/>
      </w:pPr>
      <w:r>
        <w:t>--------------------------------</w:t>
      </w:r>
    </w:p>
    <w:p w:rsidR="007D48BC" w:rsidRDefault="007D48BC">
      <w:pPr>
        <w:pStyle w:val="ConsPlusNormal"/>
        <w:spacing w:before="220"/>
        <w:ind w:firstLine="540"/>
        <w:jc w:val="both"/>
      </w:pPr>
      <w:bookmarkStart w:id="8" w:name="P4960"/>
      <w:bookmarkEnd w:id="8"/>
      <w:r>
        <w:lastRenderedPageBreak/>
        <w:t xml:space="preserve">&lt;*&gt; значения показателей по базовому варианту </w:t>
      </w:r>
      <w:hyperlink r:id="rId86" w:history="1">
        <w:r>
          <w:rPr>
            <w:color w:val="0000FF"/>
          </w:rPr>
          <w:t>Стратегии</w:t>
        </w:r>
      </w:hyperlink>
      <w:r>
        <w:t xml:space="preserve"> социально-экономического развития Томской области до 2030 года.</w:t>
      </w:r>
    </w:p>
    <w:p w:rsidR="007D48BC" w:rsidRDefault="007D48BC">
      <w:pPr>
        <w:pStyle w:val="ConsPlusNormal"/>
        <w:spacing w:before="220"/>
        <w:ind w:firstLine="540"/>
        <w:jc w:val="both"/>
      </w:pPr>
      <w:bookmarkStart w:id="9" w:name="P4961"/>
      <w:bookmarkEnd w:id="9"/>
      <w:r>
        <w:t>&lt;**&gt; значения показателей по базовому варианту Прогноза социально-экономического развития Томской области на 2019 год и плановый период 2020 - 2021 годов.</w:t>
      </w:r>
    </w:p>
    <w:p w:rsidR="007D48BC" w:rsidRDefault="007D48BC">
      <w:pPr>
        <w:pStyle w:val="ConsPlusNormal"/>
        <w:spacing w:before="220"/>
        <w:ind w:firstLine="540"/>
        <w:jc w:val="both"/>
      </w:pPr>
      <w:bookmarkStart w:id="10" w:name="P4962"/>
      <w:bookmarkEnd w:id="10"/>
      <w:r>
        <w:t>&lt;***&gt; значения показателей по базовому варианту Прогноза социально-экономического развития Томской области на 2020 год и плановый период 2021 - 2022 годов.</w:t>
      </w: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right"/>
        <w:outlineLvl w:val="1"/>
      </w:pPr>
      <w:r>
        <w:t>Приложение N 6</w:t>
      </w:r>
    </w:p>
    <w:p w:rsidR="007D48BC" w:rsidRDefault="007D48BC">
      <w:pPr>
        <w:pStyle w:val="ConsPlusNormal"/>
        <w:jc w:val="right"/>
      </w:pPr>
      <w:r>
        <w:t>к Прогнозу</w:t>
      </w:r>
    </w:p>
    <w:p w:rsidR="007D48BC" w:rsidRDefault="007D48BC">
      <w:pPr>
        <w:pStyle w:val="ConsPlusNormal"/>
        <w:jc w:val="right"/>
      </w:pPr>
      <w:r>
        <w:t>социально-экономического развития Томской области</w:t>
      </w:r>
    </w:p>
    <w:p w:rsidR="007D48BC" w:rsidRDefault="007D48BC">
      <w:pPr>
        <w:pStyle w:val="ConsPlusNormal"/>
        <w:jc w:val="right"/>
      </w:pPr>
      <w:r>
        <w:t>на 2020 год и на плановый период 2021 - 2022 годов</w:t>
      </w:r>
    </w:p>
    <w:p w:rsidR="007D48BC" w:rsidRDefault="007D48BC">
      <w:pPr>
        <w:pStyle w:val="ConsPlusNormal"/>
        <w:jc w:val="both"/>
      </w:pPr>
    </w:p>
    <w:p w:rsidR="007D48BC" w:rsidRDefault="007D48BC">
      <w:pPr>
        <w:pStyle w:val="ConsPlusTitle"/>
        <w:jc w:val="center"/>
      </w:pPr>
      <w:bookmarkStart w:id="11" w:name="P4973"/>
      <w:bookmarkEnd w:id="11"/>
      <w:r>
        <w:t>КРУПНЫЕ ИНВЕСТИЦИОННЫЕ ПРОЕКТЫ,</w:t>
      </w:r>
    </w:p>
    <w:p w:rsidR="007D48BC" w:rsidRDefault="007D48BC">
      <w:pPr>
        <w:pStyle w:val="ConsPlusTitle"/>
        <w:jc w:val="center"/>
      </w:pPr>
      <w:r>
        <w:t>РЕАЛИЗУЕМЫЕ НА ТЕРРИТОРИИ ТОМСКОЙ ОБЛАСТИ В 2019 ГОДУ</w:t>
      </w:r>
    </w:p>
    <w:p w:rsidR="007D48BC" w:rsidRDefault="007D48BC">
      <w:pPr>
        <w:pStyle w:val="ConsPlusTitle"/>
        <w:jc w:val="center"/>
      </w:pPr>
      <w:proofErr w:type="gramStart"/>
      <w:r>
        <w:t>И ЗАПЛАНИРОВАННЫЕ К РЕАЛИЗАЦИИ В 2020 - 2022 ГОДАХ</w:t>
      </w:r>
      <w:proofErr w:type="gramEnd"/>
    </w:p>
    <w:p w:rsidR="007D48BC" w:rsidRDefault="007D48BC">
      <w:pPr>
        <w:pStyle w:val="ConsPlusNormal"/>
        <w:jc w:val="both"/>
      </w:pPr>
    </w:p>
    <w:p w:rsidR="007D48BC" w:rsidRDefault="007D48BC">
      <w:pPr>
        <w:pStyle w:val="ConsPlusNormal"/>
        <w:ind w:firstLine="540"/>
        <w:jc w:val="both"/>
      </w:pPr>
      <w:r>
        <w:t>Сельское, лесное хозяйство, охота, рыболовство и рыбоводство:</w:t>
      </w:r>
    </w:p>
    <w:p w:rsidR="007D48BC" w:rsidRDefault="007D48BC">
      <w:pPr>
        <w:pStyle w:val="ConsPlusNormal"/>
        <w:spacing w:before="220"/>
        <w:ind w:firstLine="540"/>
        <w:jc w:val="both"/>
      </w:pPr>
      <w:r>
        <w:t>- организация производства товарного зерна и кормов для животноводческих ферм (ООО "Агропромышленный комплекс "Первомайский");</w:t>
      </w:r>
    </w:p>
    <w:p w:rsidR="007D48BC" w:rsidRDefault="007D48BC">
      <w:pPr>
        <w:pStyle w:val="ConsPlusNormal"/>
        <w:spacing w:before="220"/>
        <w:ind w:firstLine="540"/>
        <w:jc w:val="both"/>
      </w:pPr>
      <w:r>
        <w:t>- реконструкция молочного комплекса на 1100 голов дойного стада, (ООО "СПК "</w:t>
      </w:r>
      <w:proofErr w:type="spellStart"/>
      <w:r>
        <w:t>Межениновский</w:t>
      </w:r>
      <w:proofErr w:type="spellEnd"/>
      <w:r>
        <w:t>");</w:t>
      </w:r>
    </w:p>
    <w:p w:rsidR="007D48BC" w:rsidRDefault="007D48BC">
      <w:pPr>
        <w:pStyle w:val="ConsPlusNormal"/>
        <w:spacing w:before="220"/>
        <w:ind w:firstLine="540"/>
        <w:jc w:val="both"/>
      </w:pPr>
      <w:r>
        <w:t>- реконструкция молочной фермы и увеличение ее производственной мощности до 3240 тонн молока в год (ООО "Агрофирма "</w:t>
      </w:r>
      <w:proofErr w:type="spellStart"/>
      <w:r>
        <w:t>Межениновская</w:t>
      </w:r>
      <w:proofErr w:type="spellEnd"/>
      <w:r>
        <w:t>");</w:t>
      </w:r>
    </w:p>
    <w:p w:rsidR="007D48BC" w:rsidRDefault="007D48BC">
      <w:pPr>
        <w:pStyle w:val="ConsPlusNormal"/>
        <w:spacing w:before="220"/>
        <w:ind w:firstLine="540"/>
        <w:jc w:val="both"/>
      </w:pPr>
      <w:r>
        <w:t>- реконструкция молочной фермы на 1850 голов (ООО "Спас");</w:t>
      </w:r>
    </w:p>
    <w:p w:rsidR="007D48BC" w:rsidRDefault="007D48BC">
      <w:pPr>
        <w:pStyle w:val="ConsPlusNormal"/>
        <w:spacing w:before="220"/>
        <w:ind w:firstLine="540"/>
        <w:jc w:val="both"/>
      </w:pPr>
      <w:r>
        <w:t xml:space="preserve">- строительство ЛЭП и ПС 100 </w:t>
      </w:r>
      <w:proofErr w:type="spellStart"/>
      <w:r>
        <w:t>кВ</w:t>
      </w:r>
      <w:proofErr w:type="spellEnd"/>
      <w:r>
        <w:t xml:space="preserve"> с капитальным ремонтом (модернизацией) существующих площадей тепличного комбината и увеличением производственных мощностей (ООО "</w:t>
      </w:r>
      <w:proofErr w:type="spellStart"/>
      <w:r>
        <w:t>Трубачево</w:t>
      </w:r>
      <w:proofErr w:type="spellEnd"/>
      <w:r>
        <w:t>");</w:t>
      </w:r>
    </w:p>
    <w:p w:rsidR="007D48BC" w:rsidRDefault="007D48BC">
      <w:pPr>
        <w:pStyle w:val="ConsPlusNormal"/>
        <w:spacing w:before="220"/>
        <w:ind w:firstLine="540"/>
        <w:jc w:val="both"/>
      </w:pPr>
      <w:r>
        <w:t xml:space="preserve">- организация </w:t>
      </w:r>
      <w:proofErr w:type="spellStart"/>
      <w:r>
        <w:t>экспортно</w:t>
      </w:r>
      <w:proofErr w:type="spellEnd"/>
      <w:r>
        <w:t xml:space="preserve"> ориентированной переработки льна в Томской области (ООО "Агро").</w:t>
      </w:r>
    </w:p>
    <w:p w:rsidR="007D48BC" w:rsidRDefault="007D48BC">
      <w:pPr>
        <w:pStyle w:val="ConsPlusNormal"/>
        <w:spacing w:before="220"/>
        <w:ind w:firstLine="540"/>
        <w:jc w:val="both"/>
      </w:pPr>
      <w:r>
        <w:t>Добыча полезных ископаемых:</w:t>
      </w:r>
    </w:p>
    <w:p w:rsidR="007D48BC" w:rsidRDefault="007D48BC">
      <w:pPr>
        <w:pStyle w:val="ConsPlusNormal"/>
        <w:spacing w:before="220"/>
        <w:ind w:firstLine="540"/>
        <w:jc w:val="both"/>
      </w:pPr>
      <w:r>
        <w:t>- развитие добычи углеводородного сырья на территории Томской области (ОАО "</w:t>
      </w:r>
      <w:proofErr w:type="spellStart"/>
      <w:r>
        <w:t>Томскгазпром</w:t>
      </w:r>
      <w:proofErr w:type="spellEnd"/>
      <w:r>
        <w:t>");</w:t>
      </w:r>
    </w:p>
    <w:p w:rsidR="007D48BC" w:rsidRDefault="007D48BC">
      <w:pPr>
        <w:pStyle w:val="ConsPlusNormal"/>
        <w:spacing w:before="220"/>
        <w:ind w:firstLine="540"/>
        <w:jc w:val="both"/>
      </w:pPr>
      <w:r>
        <w:t xml:space="preserve">- разработка технологий поиска и разведки потенциально продуктивных объектов в отложениях </w:t>
      </w:r>
      <w:proofErr w:type="spellStart"/>
      <w:r>
        <w:t>доюрского</w:t>
      </w:r>
      <w:proofErr w:type="spellEnd"/>
      <w:r>
        <w:t xml:space="preserve"> комплекса Томской области (проект "Палеозой") (ПАО "</w:t>
      </w:r>
      <w:proofErr w:type="spellStart"/>
      <w:r>
        <w:t>Газпромнефть</w:t>
      </w:r>
      <w:proofErr w:type="spellEnd"/>
      <w:r>
        <w:t>", ООО "</w:t>
      </w:r>
      <w:proofErr w:type="spellStart"/>
      <w:r>
        <w:t>Газпромнефть</w:t>
      </w:r>
      <w:proofErr w:type="spellEnd"/>
      <w:r>
        <w:t>-Восток");</w:t>
      </w:r>
    </w:p>
    <w:p w:rsidR="007D48BC" w:rsidRDefault="007D48BC">
      <w:pPr>
        <w:pStyle w:val="ConsPlusNormal"/>
        <w:spacing w:before="220"/>
        <w:ind w:firstLine="540"/>
        <w:jc w:val="both"/>
      </w:pPr>
      <w:r>
        <w:t>- проекты по бурению скважин, освоению и обустройству месторождений (ООО "Томская нефть", ОАО "</w:t>
      </w:r>
      <w:proofErr w:type="spellStart"/>
      <w:r>
        <w:t>Томскнефть</w:t>
      </w:r>
      <w:proofErr w:type="spellEnd"/>
      <w:r>
        <w:t xml:space="preserve"> ВНК", ООО "</w:t>
      </w:r>
      <w:proofErr w:type="spellStart"/>
      <w:r>
        <w:t>Томскгеонефтегаз</w:t>
      </w:r>
      <w:proofErr w:type="spellEnd"/>
      <w:r>
        <w:t>" и других организаций);</w:t>
      </w:r>
    </w:p>
    <w:p w:rsidR="007D48BC" w:rsidRDefault="007D48BC">
      <w:pPr>
        <w:pStyle w:val="ConsPlusNormal"/>
        <w:spacing w:before="220"/>
        <w:ind w:firstLine="540"/>
        <w:jc w:val="both"/>
      </w:pPr>
      <w:r>
        <w:t xml:space="preserve">- разработка </w:t>
      </w:r>
      <w:proofErr w:type="spellStart"/>
      <w:r>
        <w:t>Туганского</w:t>
      </w:r>
      <w:proofErr w:type="spellEnd"/>
      <w:r>
        <w:t xml:space="preserve"> ильменит-</w:t>
      </w:r>
      <w:proofErr w:type="spellStart"/>
      <w:r>
        <w:t>цирконового</w:t>
      </w:r>
      <w:proofErr w:type="spellEnd"/>
      <w:r>
        <w:t xml:space="preserve"> месторождения и увеличения производственных мощностей (АО "ТГОК "Ильменит").</w:t>
      </w:r>
    </w:p>
    <w:p w:rsidR="007D48BC" w:rsidRDefault="007D48BC">
      <w:pPr>
        <w:pStyle w:val="ConsPlusNormal"/>
        <w:spacing w:before="220"/>
        <w:ind w:firstLine="540"/>
        <w:jc w:val="both"/>
      </w:pPr>
      <w:r>
        <w:lastRenderedPageBreak/>
        <w:t>Обрабатывающие производства:</w:t>
      </w:r>
    </w:p>
    <w:p w:rsidR="007D48BC" w:rsidRDefault="007D48BC">
      <w:pPr>
        <w:pStyle w:val="ConsPlusNormal"/>
        <w:spacing w:before="220"/>
        <w:ind w:firstLine="540"/>
        <w:jc w:val="both"/>
      </w:pPr>
      <w:r>
        <w:t>- строительство производственного комплекса по приемке, хранению и переработке масленичных и зерновых культур (ООО "Сибирская олива");</w:t>
      </w:r>
    </w:p>
    <w:p w:rsidR="007D48BC" w:rsidRDefault="007D48BC">
      <w:pPr>
        <w:pStyle w:val="ConsPlusNormal"/>
        <w:spacing w:before="220"/>
        <w:ind w:firstLine="540"/>
        <w:jc w:val="both"/>
      </w:pPr>
      <w:r>
        <w:t>- строительство кондитерской фабрики (ООО "</w:t>
      </w:r>
      <w:proofErr w:type="spellStart"/>
      <w:r>
        <w:t>Экофуд</w:t>
      </w:r>
      <w:proofErr w:type="spellEnd"/>
      <w:r>
        <w:t>");</w:t>
      </w:r>
    </w:p>
    <w:p w:rsidR="007D48BC" w:rsidRDefault="007D48BC">
      <w:pPr>
        <w:pStyle w:val="ConsPlusNormal"/>
        <w:spacing w:before="220"/>
        <w:ind w:firstLine="540"/>
        <w:jc w:val="both"/>
      </w:pPr>
      <w:r>
        <w:t>- создание производства кондитерских изделий на основе кедрового ореха, семян, ягод и сушеных фруктов (ООО "Эко-фабрика Сибирский кедр");</w:t>
      </w:r>
    </w:p>
    <w:p w:rsidR="007D48BC" w:rsidRDefault="007D48BC">
      <w:pPr>
        <w:pStyle w:val="ConsPlusNormal"/>
        <w:spacing w:before="220"/>
        <w:ind w:firstLine="540"/>
        <w:jc w:val="both"/>
      </w:pPr>
      <w:r>
        <w:t>- создание лесопромышленного индустриального парка в г. Асино (АО "</w:t>
      </w:r>
      <w:proofErr w:type="spellStart"/>
      <w:r>
        <w:t>Рускитинвест</w:t>
      </w:r>
      <w:proofErr w:type="spellEnd"/>
      <w:r>
        <w:t xml:space="preserve">" </w:t>
      </w:r>
      <w:proofErr w:type="gramStart"/>
      <w:r>
        <w:t>и ООО</w:t>
      </w:r>
      <w:proofErr w:type="gramEnd"/>
      <w:r>
        <w:t xml:space="preserve"> "</w:t>
      </w:r>
      <w:proofErr w:type="spellStart"/>
      <w:r>
        <w:t>Хенда</w:t>
      </w:r>
      <w:proofErr w:type="spellEnd"/>
      <w:r>
        <w:t xml:space="preserve"> - Сибирь");</w:t>
      </w:r>
    </w:p>
    <w:p w:rsidR="007D48BC" w:rsidRDefault="007D48BC">
      <w:pPr>
        <w:pStyle w:val="ConsPlusNormal"/>
        <w:spacing w:before="220"/>
        <w:ind w:firstLine="540"/>
        <w:jc w:val="both"/>
      </w:pPr>
      <w:r>
        <w:t xml:space="preserve">- создание лесозаготовительной инфраструктуры для освоения труднодоступных лесных территорий в Александровском и </w:t>
      </w:r>
      <w:proofErr w:type="spellStart"/>
      <w:r>
        <w:t>Каргасокском</w:t>
      </w:r>
      <w:proofErr w:type="spellEnd"/>
      <w:r>
        <w:t xml:space="preserve"> районах Томской области. </w:t>
      </w:r>
      <w:proofErr w:type="gramStart"/>
      <w:r>
        <w:t xml:space="preserve">Создание мощностей по комплексной переработке древесины в с. Красный Яр </w:t>
      </w:r>
      <w:proofErr w:type="spellStart"/>
      <w:r>
        <w:t>Кривошеинского</w:t>
      </w:r>
      <w:proofErr w:type="spellEnd"/>
      <w:r>
        <w:t xml:space="preserve"> района Томской области (ООО "Лес - Экспорт");</w:t>
      </w:r>
      <w:proofErr w:type="gramEnd"/>
    </w:p>
    <w:p w:rsidR="007D48BC" w:rsidRDefault="007D48BC">
      <w:pPr>
        <w:pStyle w:val="ConsPlusNormal"/>
        <w:spacing w:before="220"/>
        <w:ind w:firstLine="540"/>
        <w:jc w:val="both"/>
      </w:pPr>
      <w:r>
        <w:t xml:space="preserve">- расширение производственных мощностей деревообрабатывающего предприятия по выпуску </w:t>
      </w:r>
      <w:proofErr w:type="spellStart"/>
      <w:r>
        <w:t>экспортно</w:t>
      </w:r>
      <w:proofErr w:type="spellEnd"/>
      <w:r>
        <w:t xml:space="preserve"> ориентированной лесопромышленной продукции (ООО "</w:t>
      </w:r>
      <w:proofErr w:type="spellStart"/>
      <w:r>
        <w:t>Сибирьлес</w:t>
      </w:r>
      <w:proofErr w:type="spellEnd"/>
      <w:r>
        <w:t>");</w:t>
      </w:r>
    </w:p>
    <w:p w:rsidR="007D48BC" w:rsidRDefault="007D48BC">
      <w:pPr>
        <w:pStyle w:val="ConsPlusNormal"/>
        <w:spacing w:before="220"/>
        <w:ind w:firstLine="540"/>
        <w:jc w:val="both"/>
      </w:pPr>
      <w:r>
        <w:t>- производство высокотехнологичного режущего инструмента для металлорежущего оборудования (ООО "ПК "МИОН");</w:t>
      </w:r>
    </w:p>
    <w:p w:rsidR="007D48BC" w:rsidRDefault="007D48BC">
      <w:pPr>
        <w:pStyle w:val="ConsPlusNormal"/>
        <w:spacing w:before="220"/>
        <w:ind w:firstLine="540"/>
        <w:jc w:val="both"/>
      </w:pPr>
      <w:r>
        <w:t xml:space="preserve">- модернизация компрессора </w:t>
      </w:r>
      <w:proofErr w:type="gramStart"/>
      <w:r>
        <w:t>синтез-газа</w:t>
      </w:r>
      <w:proofErr w:type="gramEnd"/>
      <w:r>
        <w:t xml:space="preserve"> и техническое перевооружение циркулярного синтеза метанола (ООО "</w:t>
      </w:r>
      <w:proofErr w:type="spellStart"/>
      <w:r>
        <w:t>Сибметахим</w:t>
      </w:r>
      <w:proofErr w:type="spellEnd"/>
      <w:r>
        <w:t>");</w:t>
      </w:r>
    </w:p>
    <w:p w:rsidR="007D48BC" w:rsidRDefault="007D48BC">
      <w:pPr>
        <w:pStyle w:val="ConsPlusNormal"/>
        <w:spacing w:before="220"/>
        <w:ind w:firstLine="540"/>
        <w:jc w:val="both"/>
      </w:pPr>
      <w:r>
        <w:t>- расширение производственных мощностей по выпуску печатных плат (АО "</w:t>
      </w:r>
      <w:proofErr w:type="spellStart"/>
      <w:r>
        <w:t>ЭлеСи</w:t>
      </w:r>
      <w:proofErr w:type="spellEnd"/>
      <w:r>
        <w:t>");</w:t>
      </w:r>
    </w:p>
    <w:p w:rsidR="007D48BC" w:rsidRDefault="007D48BC">
      <w:pPr>
        <w:pStyle w:val="ConsPlusNormal"/>
        <w:spacing w:before="220"/>
        <w:ind w:firstLine="540"/>
        <w:jc w:val="both"/>
      </w:pPr>
      <w:r>
        <w:t>- модернизация оборудования первой очереди и расширение производства стеклотары (запуск второй очереди завода) (ООО "</w:t>
      </w:r>
      <w:proofErr w:type="spellStart"/>
      <w:r>
        <w:t>Интергласс</w:t>
      </w:r>
      <w:proofErr w:type="spellEnd"/>
      <w:r>
        <w:t>" (Самусь));</w:t>
      </w:r>
    </w:p>
    <w:p w:rsidR="007D48BC" w:rsidRDefault="007D48BC">
      <w:pPr>
        <w:pStyle w:val="ConsPlusNormal"/>
        <w:spacing w:before="220"/>
        <w:ind w:firstLine="540"/>
        <w:jc w:val="both"/>
      </w:pPr>
      <w:r>
        <w:t xml:space="preserve">- строительство модулей фабрикации и </w:t>
      </w:r>
      <w:proofErr w:type="spellStart"/>
      <w:r>
        <w:t>рефабрикации</w:t>
      </w:r>
      <w:proofErr w:type="spellEnd"/>
      <w:r>
        <w:t xml:space="preserve"> плотного смешанного уран-плутониевого топлива в рамках проекта "Прорыв" (ГК "</w:t>
      </w:r>
      <w:proofErr w:type="spellStart"/>
      <w:r>
        <w:t>Росатом</w:t>
      </w:r>
      <w:proofErr w:type="spellEnd"/>
      <w:r>
        <w:t>", АО "СХК");</w:t>
      </w:r>
    </w:p>
    <w:p w:rsidR="007D48BC" w:rsidRDefault="007D48BC">
      <w:pPr>
        <w:pStyle w:val="ConsPlusNormal"/>
        <w:spacing w:before="220"/>
        <w:ind w:firstLine="540"/>
        <w:jc w:val="both"/>
      </w:pPr>
      <w:r>
        <w:t>- строительство опытно-демонстрационного энергоблока с реактором на быстрых нейтронах со свинцовым теплоносителем (БРЕСТ-ОД-300) (ГК "</w:t>
      </w:r>
      <w:proofErr w:type="spellStart"/>
      <w:r>
        <w:t>Росатом</w:t>
      </w:r>
      <w:proofErr w:type="spellEnd"/>
      <w:r>
        <w:t>", АО "СХК");</w:t>
      </w:r>
    </w:p>
    <w:p w:rsidR="007D48BC" w:rsidRDefault="007D48BC">
      <w:pPr>
        <w:pStyle w:val="ConsPlusNormal"/>
        <w:spacing w:before="220"/>
        <w:ind w:firstLine="540"/>
        <w:jc w:val="both"/>
      </w:pPr>
      <w:r>
        <w:t>- строительство модуля переработки отработавшего ядерного топлива реакторов на быстрых нейтронах (ГК "</w:t>
      </w:r>
      <w:proofErr w:type="spellStart"/>
      <w:r>
        <w:t>Росатом</w:t>
      </w:r>
      <w:proofErr w:type="spellEnd"/>
      <w:r>
        <w:t>", АО "СХК");</w:t>
      </w:r>
    </w:p>
    <w:p w:rsidR="007D48BC" w:rsidRDefault="007D48BC">
      <w:pPr>
        <w:pStyle w:val="ConsPlusNormal"/>
        <w:spacing w:before="220"/>
        <w:ind w:firstLine="540"/>
        <w:jc w:val="both"/>
      </w:pPr>
      <w:r>
        <w:t>- создание производства пигментного диоксида титана (ООО "Сибирский титан", АО "СХК");</w:t>
      </w:r>
    </w:p>
    <w:p w:rsidR="007D48BC" w:rsidRDefault="007D48BC">
      <w:pPr>
        <w:pStyle w:val="ConsPlusNormal"/>
        <w:spacing w:before="220"/>
        <w:ind w:firstLine="540"/>
        <w:jc w:val="both"/>
      </w:pPr>
      <w:r>
        <w:t>- создание современного машиностроительного завода (ООО "НПК "ВАБ-70").</w:t>
      </w:r>
    </w:p>
    <w:p w:rsidR="007D48BC" w:rsidRDefault="007D48BC">
      <w:pPr>
        <w:pStyle w:val="ConsPlusNormal"/>
        <w:spacing w:before="220"/>
        <w:ind w:firstLine="540"/>
        <w:jc w:val="both"/>
      </w:pPr>
      <w:r>
        <w:t>Транспортировка и хранение:</w:t>
      </w:r>
    </w:p>
    <w:p w:rsidR="007D48BC" w:rsidRDefault="007D48BC">
      <w:pPr>
        <w:pStyle w:val="ConsPlusNormal"/>
        <w:spacing w:before="220"/>
        <w:ind w:firstLine="540"/>
        <w:jc w:val="both"/>
      </w:pPr>
      <w:r>
        <w:t>- инвестиционные программы по газоснабжению и газификации Томской области (ПАО "Газпром", "ООО "Газпром газораспределение Томск").</w:t>
      </w:r>
    </w:p>
    <w:p w:rsidR="007D48BC" w:rsidRDefault="007D48BC">
      <w:pPr>
        <w:pStyle w:val="ConsPlusNormal"/>
        <w:spacing w:before="220"/>
        <w:ind w:firstLine="540"/>
        <w:jc w:val="both"/>
      </w:pPr>
      <w:r>
        <w:t>Строительство:</w:t>
      </w:r>
    </w:p>
    <w:p w:rsidR="007D48BC" w:rsidRDefault="007D48BC">
      <w:pPr>
        <w:pStyle w:val="ConsPlusNormal"/>
        <w:spacing w:before="220"/>
        <w:ind w:firstLine="540"/>
        <w:jc w:val="both"/>
      </w:pPr>
      <w:r>
        <w:t xml:space="preserve">- реконструкция участка </w:t>
      </w:r>
      <w:proofErr w:type="gramStart"/>
      <w:r>
        <w:t>км</w:t>
      </w:r>
      <w:proofErr w:type="gramEnd"/>
      <w:r>
        <w:t xml:space="preserve"> 0 - км 53 автомобильной дороги </w:t>
      </w:r>
      <w:proofErr w:type="spellStart"/>
      <w:r>
        <w:t>Камаевка</w:t>
      </w:r>
      <w:proofErr w:type="spellEnd"/>
      <w:r>
        <w:t xml:space="preserve"> - Асино - Первомайское III технической категории с двумя полосами движения и шириной проезжей части 7,0 м, входящего в состав автодорожного маршрута Томск - Асино;</w:t>
      </w:r>
    </w:p>
    <w:p w:rsidR="007D48BC" w:rsidRDefault="007D48BC">
      <w:pPr>
        <w:pStyle w:val="ConsPlusNormal"/>
        <w:spacing w:before="220"/>
        <w:ind w:firstLine="540"/>
        <w:jc w:val="both"/>
      </w:pPr>
      <w:r>
        <w:t xml:space="preserve">- реконструкция автомобильной дороги Могильный Мыс - </w:t>
      </w:r>
      <w:proofErr w:type="spellStart"/>
      <w:r>
        <w:t>Парабель</w:t>
      </w:r>
      <w:proofErr w:type="spellEnd"/>
      <w:r>
        <w:t xml:space="preserve"> - </w:t>
      </w:r>
      <w:proofErr w:type="spellStart"/>
      <w:r>
        <w:t>Каргасок</w:t>
      </w:r>
      <w:proofErr w:type="spellEnd"/>
      <w:r>
        <w:t xml:space="preserve"> на участке </w:t>
      </w:r>
      <w:proofErr w:type="gramStart"/>
      <w:r>
        <w:t>км</w:t>
      </w:r>
      <w:proofErr w:type="gramEnd"/>
      <w:r>
        <w:t xml:space="preserve"> </w:t>
      </w:r>
      <w:r>
        <w:lastRenderedPageBreak/>
        <w:t xml:space="preserve">30 - км 45 в </w:t>
      </w:r>
      <w:proofErr w:type="spellStart"/>
      <w:r>
        <w:t>Колпашевском</w:t>
      </w:r>
      <w:proofErr w:type="spellEnd"/>
      <w:r>
        <w:t xml:space="preserve"> районе Томской области;</w:t>
      </w:r>
    </w:p>
    <w:p w:rsidR="007D48BC" w:rsidRDefault="007D48BC">
      <w:pPr>
        <w:pStyle w:val="ConsPlusNormal"/>
        <w:spacing w:before="220"/>
        <w:ind w:firstLine="540"/>
        <w:jc w:val="both"/>
      </w:pPr>
      <w:r>
        <w:t>- реконструкция взлетно-посадочной полосы аэропорта "Томск";</w:t>
      </w:r>
    </w:p>
    <w:p w:rsidR="007D48BC" w:rsidRDefault="007D48BC">
      <w:pPr>
        <w:pStyle w:val="ConsPlusNormal"/>
        <w:spacing w:before="220"/>
        <w:ind w:firstLine="540"/>
        <w:jc w:val="both"/>
      </w:pPr>
      <w:r>
        <w:t xml:space="preserve">- строительство транспортной развязки </w:t>
      </w:r>
      <w:proofErr w:type="gramStart"/>
      <w:r>
        <w:t xml:space="preserve">с </w:t>
      </w:r>
      <w:proofErr w:type="spellStart"/>
      <w:r>
        <w:t>ж</w:t>
      </w:r>
      <w:proofErr w:type="gramEnd"/>
      <w:r>
        <w:t>.д</w:t>
      </w:r>
      <w:proofErr w:type="spellEnd"/>
      <w:r>
        <w:t>. Тайга - Томск на 76 км;</w:t>
      </w:r>
    </w:p>
    <w:p w:rsidR="007D48BC" w:rsidRDefault="007D48BC">
      <w:pPr>
        <w:pStyle w:val="ConsPlusNormal"/>
        <w:spacing w:before="220"/>
        <w:ind w:firstLine="540"/>
        <w:jc w:val="both"/>
      </w:pPr>
      <w:r>
        <w:t>- строительство линий электроосвещения на автомобильных дорогах общего пользования в Томской области.</w:t>
      </w:r>
    </w:p>
    <w:p w:rsidR="007D48BC" w:rsidRDefault="007D48BC">
      <w:pPr>
        <w:pStyle w:val="ConsPlusNormal"/>
        <w:spacing w:before="220"/>
        <w:ind w:firstLine="540"/>
        <w:jc w:val="both"/>
      </w:pPr>
      <w:r>
        <w:t>Деятельность по операциям с недвижимым имуществом:</w:t>
      </w:r>
    </w:p>
    <w:p w:rsidR="007D48BC" w:rsidRDefault="007D48BC">
      <w:pPr>
        <w:pStyle w:val="ConsPlusNormal"/>
        <w:spacing w:before="220"/>
        <w:ind w:firstLine="540"/>
        <w:jc w:val="both"/>
      </w:pPr>
      <w:r>
        <w:t>- строительство объектов инфраструктуры ОЭЗ ТВТ г. Томска: Инжинирингового центра и Экспоцентра;</w:t>
      </w:r>
    </w:p>
    <w:p w:rsidR="007D48BC" w:rsidRDefault="007D48BC">
      <w:pPr>
        <w:pStyle w:val="ConsPlusNormal"/>
        <w:spacing w:before="220"/>
        <w:ind w:firstLine="540"/>
        <w:jc w:val="both"/>
      </w:pPr>
      <w:proofErr w:type="gramStart"/>
      <w:r>
        <w:t>- строительство жилого района "Южные ворота", "Радонежский", "Восточный" в г. Томске и жилого района "Ясный" в г. Северске (ОАО "ТДСК");</w:t>
      </w:r>
      <w:proofErr w:type="gramEnd"/>
    </w:p>
    <w:p w:rsidR="007D48BC" w:rsidRDefault="007D48BC">
      <w:pPr>
        <w:pStyle w:val="ConsPlusNormal"/>
        <w:spacing w:before="220"/>
        <w:ind w:firstLine="540"/>
        <w:jc w:val="both"/>
      </w:pPr>
      <w:r>
        <w:t>- строительство микрорайона "Северный" в Заречном сельском поселении Томского района Томской области (ООО "ГК "</w:t>
      </w:r>
      <w:proofErr w:type="spellStart"/>
      <w:r>
        <w:t>Карьероуправление</w:t>
      </w:r>
      <w:proofErr w:type="spellEnd"/>
      <w:r>
        <w:t>").</w:t>
      </w:r>
    </w:p>
    <w:p w:rsidR="007D48BC" w:rsidRDefault="007D48BC">
      <w:pPr>
        <w:pStyle w:val="ConsPlusNormal"/>
        <w:spacing w:before="220"/>
        <w:ind w:firstLine="540"/>
        <w:jc w:val="both"/>
      </w:pPr>
      <w:r>
        <w:t>Образование:</w:t>
      </w:r>
    </w:p>
    <w:p w:rsidR="007D48BC" w:rsidRDefault="007D48BC">
      <w:pPr>
        <w:pStyle w:val="ConsPlusNormal"/>
        <w:spacing w:before="220"/>
        <w:ind w:firstLine="540"/>
        <w:jc w:val="both"/>
      </w:pPr>
      <w:r>
        <w:t>- строительство и приобретение зданий для размещения 4 общеобразовательных организаций на 1100 мест;</w:t>
      </w:r>
    </w:p>
    <w:p w:rsidR="007D48BC" w:rsidRDefault="007D48BC">
      <w:pPr>
        <w:pStyle w:val="ConsPlusNormal"/>
        <w:spacing w:before="220"/>
        <w:ind w:firstLine="540"/>
        <w:jc w:val="both"/>
      </w:pPr>
      <w:r>
        <w:t>- строительство и приобретение зданий для размещения 16 дошкольных образовательных организаций разной вместимости в областном центре и районах Томской области;</w:t>
      </w:r>
    </w:p>
    <w:p w:rsidR="007D48BC" w:rsidRDefault="007D48BC">
      <w:pPr>
        <w:pStyle w:val="ConsPlusNormal"/>
        <w:spacing w:before="220"/>
        <w:ind w:firstLine="540"/>
        <w:jc w:val="both"/>
      </w:pPr>
      <w:r>
        <w:t>- строительство многофункционального студенческого городка.</w:t>
      </w:r>
    </w:p>
    <w:p w:rsidR="007D48BC" w:rsidRDefault="007D48BC">
      <w:pPr>
        <w:pStyle w:val="ConsPlusNormal"/>
        <w:spacing w:before="220"/>
        <w:ind w:firstLine="540"/>
        <w:jc w:val="both"/>
      </w:pPr>
      <w:r>
        <w:t>Деятельность в области здравоохранения и социальных услуг:</w:t>
      </w:r>
    </w:p>
    <w:p w:rsidR="007D48BC" w:rsidRDefault="007D48BC">
      <w:pPr>
        <w:pStyle w:val="ConsPlusNormal"/>
        <w:spacing w:before="220"/>
        <w:ind w:firstLine="540"/>
        <w:jc w:val="both"/>
      </w:pPr>
      <w:r>
        <w:t>- строительство хирургического корпуса на 120 коек с поликлиникой на 200 посещений в смену для ОГАУЗ "Томский областной онкологический диспансер";</w:t>
      </w:r>
    </w:p>
    <w:p w:rsidR="007D48BC" w:rsidRDefault="007D48BC">
      <w:pPr>
        <w:pStyle w:val="ConsPlusNormal"/>
        <w:spacing w:before="220"/>
        <w:ind w:firstLine="540"/>
        <w:jc w:val="both"/>
      </w:pPr>
      <w:r>
        <w:t xml:space="preserve">- создание фельдшерско-акушерских пунктов в </w:t>
      </w:r>
      <w:proofErr w:type="spellStart"/>
      <w:r>
        <w:t>Бакчарском</w:t>
      </w:r>
      <w:proofErr w:type="spellEnd"/>
      <w:r>
        <w:t xml:space="preserve">, </w:t>
      </w:r>
      <w:proofErr w:type="gramStart"/>
      <w:r>
        <w:t>Зырянском</w:t>
      </w:r>
      <w:proofErr w:type="gramEnd"/>
      <w:r>
        <w:t xml:space="preserve">, </w:t>
      </w:r>
      <w:proofErr w:type="spellStart"/>
      <w:r>
        <w:t>Верхнекетском</w:t>
      </w:r>
      <w:proofErr w:type="spellEnd"/>
      <w:r>
        <w:t xml:space="preserve">, </w:t>
      </w:r>
      <w:proofErr w:type="spellStart"/>
      <w:r>
        <w:t>Шегарском</w:t>
      </w:r>
      <w:proofErr w:type="spellEnd"/>
      <w:r>
        <w:t xml:space="preserve"> районах;</w:t>
      </w:r>
    </w:p>
    <w:p w:rsidR="007D48BC" w:rsidRDefault="007D48BC">
      <w:pPr>
        <w:pStyle w:val="ConsPlusNormal"/>
        <w:spacing w:before="220"/>
        <w:ind w:firstLine="540"/>
        <w:jc w:val="both"/>
      </w:pPr>
      <w:r>
        <w:t>- строительство спальных корпусов N 1 на 100 койко-мест и N 3 на 70 койко-мест с помещениями административно-бытового обслуживания ОГБУ "</w:t>
      </w:r>
      <w:proofErr w:type="spellStart"/>
      <w:r>
        <w:t>Итатский</w:t>
      </w:r>
      <w:proofErr w:type="spellEnd"/>
      <w:r>
        <w:t xml:space="preserve"> дом-интернат для престарелых и инвалидов";</w:t>
      </w:r>
    </w:p>
    <w:p w:rsidR="007D48BC" w:rsidRDefault="007D48BC">
      <w:pPr>
        <w:pStyle w:val="ConsPlusNormal"/>
        <w:spacing w:before="220"/>
        <w:ind w:firstLine="540"/>
        <w:jc w:val="both"/>
      </w:pPr>
      <w:r>
        <w:t xml:space="preserve">- строительство центра позитронно-эмиссионной томографии (ООО "Лечебно-диагностический центр Международного </w:t>
      </w:r>
      <w:proofErr w:type="gramStart"/>
      <w:r>
        <w:t>института биологических систем имени Сергея Березина</w:t>
      </w:r>
      <w:proofErr w:type="gramEnd"/>
      <w:r>
        <w:t>").</w:t>
      </w:r>
    </w:p>
    <w:p w:rsidR="007D48BC" w:rsidRDefault="007D48BC">
      <w:pPr>
        <w:pStyle w:val="ConsPlusNormal"/>
        <w:spacing w:before="220"/>
        <w:ind w:firstLine="540"/>
        <w:jc w:val="both"/>
      </w:pPr>
      <w:r>
        <w:t>Деятельность в области культуры, спорта, организации досуга и развлечений:</w:t>
      </w:r>
    </w:p>
    <w:p w:rsidR="007D48BC" w:rsidRDefault="007D48BC">
      <w:pPr>
        <w:pStyle w:val="ConsPlusNormal"/>
        <w:spacing w:before="220"/>
        <w:ind w:firstLine="540"/>
        <w:jc w:val="both"/>
      </w:pPr>
      <w:r>
        <w:t xml:space="preserve">- строительство спортивных площадок в районах </w:t>
      </w:r>
      <w:proofErr w:type="gramStart"/>
      <w:r>
        <w:t>Томского</w:t>
      </w:r>
      <w:proofErr w:type="gramEnd"/>
      <w:r>
        <w:t xml:space="preserve"> области;</w:t>
      </w:r>
    </w:p>
    <w:p w:rsidR="007D48BC" w:rsidRDefault="007D48BC">
      <w:pPr>
        <w:pStyle w:val="ConsPlusNormal"/>
        <w:spacing w:before="220"/>
        <w:ind w:firstLine="540"/>
        <w:jc w:val="both"/>
      </w:pPr>
      <w:r>
        <w:t xml:space="preserve">- приобретение 30 комплектов оборудования для малобюджетных спортивных площадок </w:t>
      </w:r>
      <w:proofErr w:type="gramStart"/>
      <w:r>
        <w:t>в</w:t>
      </w:r>
      <w:proofErr w:type="gramEnd"/>
      <w:r>
        <w:t xml:space="preserve"> </w:t>
      </w:r>
      <w:proofErr w:type="gramStart"/>
      <w:r>
        <w:t>Томском</w:t>
      </w:r>
      <w:proofErr w:type="gramEnd"/>
      <w:r>
        <w:t xml:space="preserve">, </w:t>
      </w:r>
      <w:proofErr w:type="spellStart"/>
      <w:r>
        <w:t>Асиновском</w:t>
      </w:r>
      <w:proofErr w:type="spellEnd"/>
      <w:r>
        <w:t xml:space="preserve">, </w:t>
      </w:r>
      <w:proofErr w:type="spellStart"/>
      <w:r>
        <w:t>Колпашевском</w:t>
      </w:r>
      <w:proofErr w:type="spellEnd"/>
      <w:r>
        <w:t xml:space="preserve">, </w:t>
      </w:r>
      <w:proofErr w:type="spellStart"/>
      <w:r>
        <w:t>Каргасокском</w:t>
      </w:r>
      <w:proofErr w:type="spellEnd"/>
      <w:r>
        <w:t xml:space="preserve">, </w:t>
      </w:r>
      <w:proofErr w:type="spellStart"/>
      <w:r>
        <w:t>Кожевниковском</w:t>
      </w:r>
      <w:proofErr w:type="spellEnd"/>
      <w:r>
        <w:t xml:space="preserve">, </w:t>
      </w:r>
      <w:proofErr w:type="spellStart"/>
      <w:r>
        <w:t>Шегарском</w:t>
      </w:r>
      <w:proofErr w:type="spellEnd"/>
      <w:r>
        <w:t xml:space="preserve"> районах и в г. Стрежевой;</w:t>
      </w:r>
    </w:p>
    <w:p w:rsidR="007D48BC" w:rsidRDefault="007D48BC">
      <w:pPr>
        <w:pStyle w:val="ConsPlusNormal"/>
        <w:spacing w:before="220"/>
        <w:ind w:firstLine="540"/>
        <w:jc w:val="both"/>
      </w:pPr>
      <w:r>
        <w:t xml:space="preserve">- строительство спортивных залов в г. Колпашево и </w:t>
      </w:r>
      <w:proofErr w:type="gramStart"/>
      <w:r>
        <w:t>в</w:t>
      </w:r>
      <w:proofErr w:type="gramEnd"/>
      <w:r>
        <w:t xml:space="preserve"> с. Молчаново </w:t>
      </w:r>
      <w:proofErr w:type="spellStart"/>
      <w:r>
        <w:t>Молчановского</w:t>
      </w:r>
      <w:proofErr w:type="spellEnd"/>
      <w:r>
        <w:t xml:space="preserve"> района.</w:t>
      </w: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both"/>
      </w:pPr>
    </w:p>
    <w:p w:rsidR="007D48BC" w:rsidRDefault="007D48BC">
      <w:pPr>
        <w:pStyle w:val="ConsPlusNormal"/>
        <w:jc w:val="right"/>
        <w:outlineLvl w:val="1"/>
      </w:pPr>
      <w:r>
        <w:t>Приложение N 7</w:t>
      </w:r>
    </w:p>
    <w:p w:rsidR="007D48BC" w:rsidRDefault="007D48BC">
      <w:pPr>
        <w:pStyle w:val="ConsPlusNormal"/>
        <w:jc w:val="right"/>
      </w:pPr>
      <w:r>
        <w:t>к Прогнозу</w:t>
      </w:r>
    </w:p>
    <w:p w:rsidR="007D48BC" w:rsidRDefault="007D48BC">
      <w:pPr>
        <w:pStyle w:val="ConsPlusNormal"/>
        <w:jc w:val="right"/>
      </w:pPr>
      <w:r>
        <w:t>социально-экономического развития Томской области</w:t>
      </w:r>
    </w:p>
    <w:p w:rsidR="007D48BC" w:rsidRDefault="007D48BC">
      <w:pPr>
        <w:pStyle w:val="ConsPlusNormal"/>
        <w:jc w:val="right"/>
      </w:pPr>
      <w:r>
        <w:t>на 2020 год и на плановый период 2021 - 2022 годов</w:t>
      </w:r>
    </w:p>
    <w:p w:rsidR="007D48BC" w:rsidRDefault="007D48BC">
      <w:pPr>
        <w:pStyle w:val="ConsPlusNormal"/>
        <w:jc w:val="both"/>
      </w:pPr>
    </w:p>
    <w:p w:rsidR="007D48BC" w:rsidRDefault="007D48BC">
      <w:pPr>
        <w:pStyle w:val="ConsPlusTitle"/>
        <w:jc w:val="center"/>
      </w:pPr>
      <w:bookmarkStart w:id="12" w:name="P5040"/>
      <w:bookmarkEnd w:id="12"/>
      <w:r>
        <w:t>ФИНАНСИРОВАНИЕ</w:t>
      </w:r>
    </w:p>
    <w:p w:rsidR="007D48BC" w:rsidRDefault="007D48BC">
      <w:pPr>
        <w:pStyle w:val="ConsPlusTitle"/>
        <w:jc w:val="center"/>
      </w:pPr>
      <w:r>
        <w:t>ИЗ ОБЛАСТНОГО БЮДЖЕТА В 2020 - 2022 ГОДАХ ОБЪЕКТОВ</w:t>
      </w:r>
    </w:p>
    <w:p w:rsidR="007D48BC" w:rsidRDefault="007D48BC">
      <w:pPr>
        <w:pStyle w:val="ConsPlusTitle"/>
        <w:jc w:val="center"/>
      </w:pPr>
      <w:r>
        <w:t xml:space="preserve">КАПИТАЛЬНОГО СТРОИТЕЛЬСТВА </w:t>
      </w:r>
      <w:proofErr w:type="gramStart"/>
      <w:r>
        <w:t>ОБЛАСТНОЙ</w:t>
      </w:r>
      <w:proofErr w:type="gramEnd"/>
      <w:r>
        <w:t xml:space="preserve"> ГОСУДАРСТВЕННОЙ</w:t>
      </w:r>
    </w:p>
    <w:p w:rsidR="007D48BC" w:rsidRDefault="007D48BC">
      <w:pPr>
        <w:pStyle w:val="ConsPlusTitle"/>
        <w:jc w:val="center"/>
      </w:pPr>
      <w:r>
        <w:t xml:space="preserve">(МУНИЦИПАЛЬНОЙ) СОБСТВЕННОСТИ И ОБЪЕКТОВ </w:t>
      </w:r>
      <w:proofErr w:type="gramStart"/>
      <w:r>
        <w:t>НЕДВИЖИМОГО</w:t>
      </w:r>
      <w:proofErr w:type="gramEnd"/>
    </w:p>
    <w:p w:rsidR="007D48BC" w:rsidRDefault="007D48BC">
      <w:pPr>
        <w:pStyle w:val="ConsPlusTitle"/>
        <w:jc w:val="center"/>
      </w:pPr>
      <w:r>
        <w:t xml:space="preserve">ИМУЩЕСТВА, ПРИОБРЕТАЕМОГО В </w:t>
      </w:r>
      <w:proofErr w:type="gramStart"/>
      <w:r>
        <w:t>ГОСУДАРСТВЕННУЮ</w:t>
      </w:r>
      <w:proofErr w:type="gramEnd"/>
    </w:p>
    <w:p w:rsidR="007D48BC" w:rsidRDefault="007D48BC">
      <w:pPr>
        <w:pStyle w:val="ConsPlusTitle"/>
        <w:jc w:val="center"/>
      </w:pPr>
      <w:r>
        <w:t>(МУНИЦИПАЛЬНУЮ) СОБСТВЕННОСТЬ</w:t>
      </w:r>
    </w:p>
    <w:p w:rsidR="007D48BC" w:rsidRDefault="007D48BC">
      <w:pPr>
        <w:pStyle w:val="ConsPlusNormal"/>
        <w:jc w:val="both"/>
      </w:pPr>
    </w:p>
    <w:p w:rsidR="007D48BC" w:rsidRDefault="007D48BC">
      <w:pPr>
        <w:pStyle w:val="ConsPlusNormal"/>
        <w:ind w:firstLine="540"/>
        <w:jc w:val="both"/>
      </w:pPr>
      <w:r>
        <w:t>Ответственными исполнителями государственных программ Томской области было заявлено на финансирование в 2020 - 2022 годах 359 Объектов.</w:t>
      </w:r>
    </w:p>
    <w:p w:rsidR="007D48BC" w:rsidRDefault="007D48BC">
      <w:pPr>
        <w:pStyle w:val="ConsPlusNormal"/>
        <w:spacing w:before="220"/>
        <w:ind w:firstLine="540"/>
        <w:jc w:val="both"/>
      </w:pPr>
      <w:r>
        <w:t>По результатам отбора на 2020 - 2022 годы запланированы ассигнования на реализацию бюджетных инвестиций в объеме:</w:t>
      </w:r>
    </w:p>
    <w:p w:rsidR="007D48BC" w:rsidRDefault="007D48BC">
      <w:pPr>
        <w:pStyle w:val="ConsPlusNormal"/>
        <w:spacing w:before="220"/>
        <w:ind w:firstLine="540"/>
        <w:jc w:val="both"/>
      </w:pPr>
      <w:r>
        <w:t>2020 год - 2462841,1 тыс. рублей,</w:t>
      </w:r>
    </w:p>
    <w:p w:rsidR="007D48BC" w:rsidRDefault="007D48BC">
      <w:pPr>
        <w:pStyle w:val="ConsPlusNormal"/>
        <w:spacing w:before="220"/>
        <w:ind w:firstLine="540"/>
        <w:jc w:val="both"/>
      </w:pPr>
      <w:r>
        <w:t>2021 год - 2576663,7 тыс. рублей,</w:t>
      </w:r>
    </w:p>
    <w:p w:rsidR="007D48BC" w:rsidRDefault="007D48BC">
      <w:pPr>
        <w:pStyle w:val="ConsPlusNormal"/>
        <w:spacing w:before="220"/>
        <w:ind w:firstLine="540"/>
        <w:jc w:val="both"/>
      </w:pPr>
      <w:r>
        <w:t>2022 год - 1206206,7 тыс. рублей.</w:t>
      </w:r>
    </w:p>
    <w:p w:rsidR="007D48BC" w:rsidRDefault="007D48BC">
      <w:pPr>
        <w:pStyle w:val="ConsPlusNormal"/>
        <w:spacing w:before="220"/>
        <w:ind w:firstLine="540"/>
        <w:jc w:val="both"/>
      </w:pPr>
      <w:r>
        <w:t>Предусмотренное проектом закона об областном бюджете на 2020 год и плановые периоды 2021 - 2022 годов финансирование объектов будет способствовать социально-экономическому развитию Томской области по следующим направлениям:</w:t>
      </w:r>
    </w:p>
    <w:p w:rsidR="007D48BC" w:rsidRDefault="007D48BC">
      <w:pPr>
        <w:pStyle w:val="ConsPlusNormal"/>
        <w:spacing w:before="220"/>
        <w:ind w:firstLine="540"/>
        <w:jc w:val="both"/>
      </w:pPr>
      <w:r>
        <w:t>национальная экономика (дорожное хозяйство, водное хозяйство);</w:t>
      </w:r>
    </w:p>
    <w:p w:rsidR="007D48BC" w:rsidRDefault="007D48BC">
      <w:pPr>
        <w:pStyle w:val="ConsPlusNormal"/>
        <w:spacing w:before="220"/>
        <w:ind w:firstLine="540"/>
        <w:jc w:val="both"/>
      </w:pPr>
      <w:r>
        <w:t>здравоохранение (стационарная и амбулаторная медицинская помощь);</w:t>
      </w:r>
    </w:p>
    <w:p w:rsidR="007D48BC" w:rsidRDefault="007D48BC">
      <w:pPr>
        <w:pStyle w:val="ConsPlusNormal"/>
        <w:spacing w:before="220"/>
        <w:ind w:firstLine="540"/>
        <w:jc w:val="both"/>
      </w:pPr>
      <w:r>
        <w:t>социальная политика (социальное обслуживание населения);</w:t>
      </w:r>
    </w:p>
    <w:p w:rsidR="007D48BC" w:rsidRDefault="007D48BC">
      <w:pPr>
        <w:pStyle w:val="ConsPlusNormal"/>
        <w:spacing w:before="220"/>
        <w:ind w:firstLine="540"/>
        <w:jc w:val="both"/>
      </w:pPr>
      <w:r>
        <w:t>жилищно-коммунальное хозяйство;</w:t>
      </w:r>
    </w:p>
    <w:p w:rsidR="007D48BC" w:rsidRDefault="007D48BC">
      <w:pPr>
        <w:pStyle w:val="ConsPlusNormal"/>
        <w:spacing w:before="220"/>
        <w:ind w:firstLine="540"/>
        <w:jc w:val="both"/>
      </w:pPr>
      <w:r>
        <w:t>физическая культура и спорт (объекты создаваемые (приобретаемые) в рамках мероприятий по развитию инфраструктуры для занятий спортом, физической культурой);</w:t>
      </w:r>
    </w:p>
    <w:p w:rsidR="007D48BC" w:rsidRDefault="007D48BC">
      <w:pPr>
        <w:pStyle w:val="ConsPlusNormal"/>
        <w:spacing w:before="220"/>
        <w:ind w:firstLine="540"/>
        <w:jc w:val="both"/>
      </w:pPr>
      <w:r>
        <w:t>образование (приобретение и строительство объектов для размещения образовательных учреждений).</w:t>
      </w:r>
    </w:p>
    <w:p w:rsidR="007D48BC" w:rsidRDefault="007D48BC">
      <w:pPr>
        <w:pStyle w:val="ConsPlusNormal"/>
        <w:spacing w:before="220"/>
        <w:ind w:firstLine="540"/>
        <w:jc w:val="both"/>
      </w:pPr>
      <w:r>
        <w:t>При финансировании вышеуказанных направлений будет обеспечено:</w:t>
      </w:r>
    </w:p>
    <w:p w:rsidR="007D48BC" w:rsidRDefault="007D48BC">
      <w:pPr>
        <w:pStyle w:val="ConsPlusNormal"/>
        <w:spacing w:before="220"/>
        <w:ind w:firstLine="540"/>
        <w:jc w:val="both"/>
      </w:pPr>
      <w:r>
        <w:t xml:space="preserve">1. Строительство и реконструкция приоритетных объектов транспортной инфраструктуры, включенных в </w:t>
      </w:r>
      <w:hyperlink r:id="rId87" w:history="1">
        <w:r>
          <w:rPr>
            <w:color w:val="0000FF"/>
          </w:rPr>
          <w:t>Стратегию</w:t>
        </w:r>
      </w:hyperlink>
      <w:r>
        <w:t xml:space="preserve"> развития и Концепцию "ИНО Томск", в том числе:</w:t>
      </w:r>
    </w:p>
    <w:p w:rsidR="007D48BC" w:rsidRDefault="007D48BC">
      <w:pPr>
        <w:pStyle w:val="ConsPlusNormal"/>
        <w:spacing w:before="220"/>
        <w:ind w:firstLine="540"/>
        <w:jc w:val="both"/>
      </w:pPr>
      <w:r>
        <w:t xml:space="preserve">- в рамках строительства подъезда к терминалу аэропорта г. Томска с остановочными и парковочными площадками на участке </w:t>
      </w:r>
      <w:proofErr w:type="gramStart"/>
      <w:r>
        <w:t>км</w:t>
      </w:r>
      <w:proofErr w:type="gramEnd"/>
      <w:r>
        <w:t xml:space="preserve"> 19 - км 20,185 автомобильной дороги Томск - Аэропорт в 2020 - 2021 годах планируется продолжить обустройство подъезда к терминалу и ввести в эксплуатацию 226 дополнительных парковочных мест;</w:t>
      </w:r>
    </w:p>
    <w:p w:rsidR="007D48BC" w:rsidRDefault="007D48BC">
      <w:pPr>
        <w:pStyle w:val="ConsPlusNormal"/>
        <w:spacing w:before="220"/>
        <w:ind w:firstLine="540"/>
        <w:jc w:val="both"/>
      </w:pPr>
      <w:r>
        <w:t xml:space="preserve">- реконструкция автомобильной дороги Могильный Мыс - </w:t>
      </w:r>
      <w:proofErr w:type="spellStart"/>
      <w:r>
        <w:t>Парабель</w:t>
      </w:r>
      <w:proofErr w:type="spellEnd"/>
      <w:r>
        <w:t xml:space="preserve"> - </w:t>
      </w:r>
      <w:proofErr w:type="spellStart"/>
      <w:r>
        <w:t>Каргасок</w:t>
      </w:r>
      <w:proofErr w:type="spellEnd"/>
      <w:r>
        <w:t xml:space="preserve"> на участке </w:t>
      </w:r>
      <w:proofErr w:type="gramStart"/>
      <w:r>
        <w:t>км</w:t>
      </w:r>
      <w:proofErr w:type="gramEnd"/>
      <w:r>
        <w:t xml:space="preserve"> </w:t>
      </w:r>
      <w:r>
        <w:lastRenderedPageBreak/>
        <w:t xml:space="preserve">30 - км 45 в </w:t>
      </w:r>
      <w:proofErr w:type="spellStart"/>
      <w:r>
        <w:t>Колпашевском</w:t>
      </w:r>
      <w:proofErr w:type="spellEnd"/>
      <w:r>
        <w:t xml:space="preserve"> районе Томской области. Продолжение реконструкции автомобильной дороги позволит улучшить транспортную доступность </w:t>
      </w:r>
      <w:proofErr w:type="spellStart"/>
      <w:r>
        <w:t>Колпашевского</w:t>
      </w:r>
      <w:proofErr w:type="spellEnd"/>
      <w:r>
        <w:t xml:space="preserve"> района. Данная автомобильная дорога является участком Северной широтной автомобильной дороги, которая призвана обеспечить транспортную связь нефтегазовых районов севера Сибири, северного Урала и европейской части России. Проект дороги включен в Стратегию развития транспортной системы Томской области на 2008 - 2025 годы и </w:t>
      </w:r>
      <w:hyperlink r:id="rId88" w:history="1">
        <w:r>
          <w:rPr>
            <w:color w:val="0000FF"/>
          </w:rPr>
          <w:t>Стратегию</w:t>
        </w:r>
      </w:hyperlink>
      <w:r>
        <w:t xml:space="preserve"> социально-экономического развития Сибири до 2020 года.</w:t>
      </w:r>
    </w:p>
    <w:p w:rsidR="007D48BC" w:rsidRDefault="007D48BC">
      <w:pPr>
        <w:pStyle w:val="ConsPlusNormal"/>
        <w:spacing w:before="220"/>
        <w:ind w:firstLine="540"/>
        <w:jc w:val="both"/>
      </w:pPr>
      <w:r>
        <w:t>2. Строительство и реконструкция объектов транспортной инфраструктуры необходимой для обеспечения транспортной доступности муниципальных образований Томской области и снижения аварийности на автомобильных дорогах регионального значения:</w:t>
      </w:r>
    </w:p>
    <w:p w:rsidR="007D48BC" w:rsidRDefault="007D48BC">
      <w:pPr>
        <w:pStyle w:val="ConsPlusNormal"/>
        <w:spacing w:before="220"/>
        <w:ind w:firstLine="540"/>
        <w:jc w:val="both"/>
      </w:pPr>
      <w:r>
        <w:t xml:space="preserve">- разработка проектно-сметной документации с последующим строительством мостовых переходов через р. Кисловка на 10 км автомобильной дороги Томск - Каргала - Колпашево; строительство мостовых переходов через р. Аленин </w:t>
      </w:r>
      <w:proofErr w:type="spellStart"/>
      <w:r>
        <w:t>Еган</w:t>
      </w:r>
      <w:proofErr w:type="spellEnd"/>
      <w:r>
        <w:t xml:space="preserve">, р. Ручей, р. Мишкин Сайм, р. </w:t>
      </w:r>
      <w:proofErr w:type="spellStart"/>
      <w:r>
        <w:t>Ларьеган</w:t>
      </w:r>
      <w:proofErr w:type="spellEnd"/>
      <w:r>
        <w:t xml:space="preserve"> автомобильной дороги Стрежевой - Нижневарто</w:t>
      </w:r>
      <w:proofErr w:type="gramStart"/>
      <w:r>
        <w:t>вск пр</w:t>
      </w:r>
      <w:proofErr w:type="gramEnd"/>
      <w:r>
        <w:t xml:space="preserve">имыкание к </w:t>
      </w:r>
      <w:proofErr w:type="spellStart"/>
      <w:r>
        <w:t>Самотлорскому</w:t>
      </w:r>
      <w:proofErr w:type="spellEnd"/>
      <w:r>
        <w:t xml:space="preserve"> кольцу в Александровском районе Томской области;</w:t>
      </w:r>
    </w:p>
    <w:p w:rsidR="007D48BC" w:rsidRDefault="007D48BC">
      <w:pPr>
        <w:pStyle w:val="ConsPlusNormal"/>
        <w:spacing w:before="220"/>
        <w:ind w:firstLine="540"/>
        <w:jc w:val="both"/>
      </w:pPr>
      <w:r>
        <w:t xml:space="preserve">- строительство транспортной развязки в разных уровнях на площади Транспортной в г. Томске и транспортной развязки на примыкании автомобильной дороги Томск - Аникино - </w:t>
      </w:r>
      <w:proofErr w:type="spellStart"/>
      <w:r>
        <w:t>Ярское</w:t>
      </w:r>
      <w:proofErr w:type="spellEnd"/>
      <w:r>
        <w:t xml:space="preserve"> к автомобильной дороге Томск - Аэропорт;</w:t>
      </w:r>
    </w:p>
    <w:p w:rsidR="007D48BC" w:rsidRDefault="007D48BC">
      <w:pPr>
        <w:pStyle w:val="ConsPlusNormal"/>
        <w:spacing w:before="220"/>
        <w:ind w:firstLine="540"/>
        <w:jc w:val="both"/>
      </w:pPr>
      <w:r>
        <w:t>- строительство линий электроосвещения на автомобильных дорогах общего пользования в Томской области.</w:t>
      </w:r>
    </w:p>
    <w:p w:rsidR="007D48BC" w:rsidRDefault="007D48BC">
      <w:pPr>
        <w:pStyle w:val="ConsPlusNormal"/>
        <w:spacing w:before="220"/>
        <w:ind w:firstLine="540"/>
        <w:jc w:val="both"/>
      </w:pPr>
      <w:r>
        <w:t>3. Строительство и приобретение объектов, реализуемых в рамках региональных проектов, в том числе:</w:t>
      </w:r>
    </w:p>
    <w:p w:rsidR="007D48BC" w:rsidRDefault="007D48BC">
      <w:pPr>
        <w:pStyle w:val="ConsPlusNormal"/>
        <w:spacing w:before="220"/>
        <w:ind w:firstLine="540"/>
        <w:jc w:val="both"/>
      </w:pPr>
      <w:r>
        <w:t>- строительство спальных корпусов с помещениями административно-бытового обслуживания ОГБУ "</w:t>
      </w:r>
      <w:proofErr w:type="spellStart"/>
      <w:r>
        <w:t>Итатский</w:t>
      </w:r>
      <w:proofErr w:type="spellEnd"/>
      <w:r>
        <w:t xml:space="preserve"> дом-интернат для престарелых и инвалидов";</w:t>
      </w:r>
    </w:p>
    <w:p w:rsidR="007D48BC" w:rsidRDefault="007D48BC">
      <w:pPr>
        <w:pStyle w:val="ConsPlusNormal"/>
        <w:spacing w:before="220"/>
        <w:ind w:firstLine="540"/>
        <w:jc w:val="both"/>
      </w:pPr>
      <w:r>
        <w:t xml:space="preserve">- строительство хирургического корпуса на 120 коек с поликлиникой на 200 </w:t>
      </w:r>
      <w:proofErr w:type="gramStart"/>
      <w:r>
        <w:t>п</w:t>
      </w:r>
      <w:proofErr w:type="gramEnd"/>
      <w:r>
        <w:t>/смену ОГАУЗ "Томский областной онкологический диспансер";</w:t>
      </w:r>
    </w:p>
    <w:p w:rsidR="007D48BC" w:rsidRDefault="007D48BC">
      <w:pPr>
        <w:pStyle w:val="ConsPlusNormal"/>
        <w:spacing w:before="220"/>
        <w:ind w:firstLine="540"/>
        <w:jc w:val="both"/>
      </w:pPr>
      <w:r>
        <w:t xml:space="preserve">- реконструкция и строительство объектов водоснабжения в </w:t>
      </w:r>
      <w:proofErr w:type="spellStart"/>
      <w:r>
        <w:t>Молчановском</w:t>
      </w:r>
      <w:proofErr w:type="spellEnd"/>
      <w:r>
        <w:t xml:space="preserve"> и </w:t>
      </w:r>
      <w:proofErr w:type="spellStart"/>
      <w:r>
        <w:t>Асиновском</w:t>
      </w:r>
      <w:proofErr w:type="spellEnd"/>
      <w:r>
        <w:t xml:space="preserve"> районах;</w:t>
      </w:r>
    </w:p>
    <w:p w:rsidR="007D48BC" w:rsidRDefault="007D48BC">
      <w:pPr>
        <w:pStyle w:val="ConsPlusNormal"/>
        <w:spacing w:before="220"/>
        <w:ind w:firstLine="540"/>
        <w:jc w:val="both"/>
      </w:pPr>
      <w:r>
        <w:t>- строительство 13 зданий для размещения дошкольных образовательных учреждений на территории 4-х муниципальных образований Томской области;</w:t>
      </w:r>
    </w:p>
    <w:p w:rsidR="007D48BC" w:rsidRDefault="007D48BC">
      <w:pPr>
        <w:pStyle w:val="ConsPlusNormal"/>
        <w:spacing w:before="220"/>
        <w:ind w:firstLine="540"/>
        <w:jc w:val="both"/>
      </w:pPr>
      <w:r>
        <w:t xml:space="preserve">- приобретение в муниципальную собственность здания общеобразовательной организации на 1100 мест в п. Зональная Станция </w:t>
      </w:r>
      <w:proofErr w:type="spellStart"/>
      <w:r>
        <w:t>мкр</w:t>
      </w:r>
      <w:proofErr w:type="spellEnd"/>
      <w:r>
        <w:t xml:space="preserve">. "Южные ворота" и в </w:t>
      </w:r>
      <w:proofErr w:type="spellStart"/>
      <w:r>
        <w:t>мкр</w:t>
      </w:r>
      <w:proofErr w:type="spellEnd"/>
      <w:r>
        <w:t>. "Северный" Заречного сельского поселения;</w:t>
      </w:r>
    </w:p>
    <w:p w:rsidR="007D48BC" w:rsidRDefault="007D48BC">
      <w:pPr>
        <w:pStyle w:val="ConsPlusNormal"/>
        <w:spacing w:before="220"/>
        <w:ind w:firstLine="540"/>
        <w:jc w:val="both"/>
      </w:pPr>
      <w:r>
        <w:t>- строительство здания общеобразовательной организации на 200 мест МБОУ "</w:t>
      </w:r>
      <w:proofErr w:type="spellStart"/>
      <w:r>
        <w:t>Корниловская</w:t>
      </w:r>
      <w:proofErr w:type="spellEnd"/>
      <w:r>
        <w:t xml:space="preserve"> СОШ" </w:t>
      </w:r>
      <w:proofErr w:type="gramStart"/>
      <w:r>
        <w:t>в</w:t>
      </w:r>
      <w:proofErr w:type="gramEnd"/>
      <w:r>
        <w:t xml:space="preserve"> с. </w:t>
      </w:r>
      <w:proofErr w:type="spellStart"/>
      <w:r>
        <w:t>Корнилово</w:t>
      </w:r>
      <w:proofErr w:type="spellEnd"/>
      <w:r>
        <w:t xml:space="preserve"> Томского района;</w:t>
      </w:r>
    </w:p>
    <w:p w:rsidR="007D48BC" w:rsidRDefault="007D48BC">
      <w:pPr>
        <w:pStyle w:val="ConsPlusNormal"/>
        <w:spacing w:before="220"/>
        <w:ind w:firstLine="540"/>
        <w:jc w:val="both"/>
      </w:pPr>
      <w:r>
        <w:t xml:space="preserve">- строительство физкультурно-оздоровительного комплекса с универсальным игровым залом в г. Колпашево </w:t>
      </w:r>
      <w:proofErr w:type="spellStart"/>
      <w:r>
        <w:t>Колпашевского</w:t>
      </w:r>
      <w:proofErr w:type="spellEnd"/>
      <w:r>
        <w:t xml:space="preserve"> района Томской области и строительство физкультурно-спортивного комплекса с игровым залом </w:t>
      </w:r>
      <w:proofErr w:type="gramStart"/>
      <w:r>
        <w:t>в</w:t>
      </w:r>
      <w:proofErr w:type="gramEnd"/>
      <w:r>
        <w:t xml:space="preserve"> с. Молчаново </w:t>
      </w:r>
      <w:proofErr w:type="spellStart"/>
      <w:r>
        <w:t>Молчановского</w:t>
      </w:r>
      <w:proofErr w:type="spellEnd"/>
      <w:r>
        <w:t xml:space="preserve"> района. Строительство данных объектов повлияет на развитие и популяризацию здорового образа жизни, занятий спортом, физической культурой на территории Томской области;</w:t>
      </w:r>
    </w:p>
    <w:p w:rsidR="007D48BC" w:rsidRDefault="007D48BC">
      <w:pPr>
        <w:pStyle w:val="ConsPlusNormal"/>
        <w:spacing w:before="220"/>
        <w:ind w:firstLine="540"/>
        <w:jc w:val="both"/>
      </w:pPr>
      <w:r>
        <w:t>- приобретение жилых помещений в целях обеспечения устойчивого сокращения непригодного для проживания жилищного фонда.</w:t>
      </w:r>
    </w:p>
    <w:p w:rsidR="007D48BC" w:rsidRDefault="007D48BC">
      <w:pPr>
        <w:pStyle w:val="ConsPlusNormal"/>
        <w:spacing w:before="220"/>
        <w:ind w:firstLine="540"/>
        <w:jc w:val="both"/>
      </w:pPr>
      <w:r>
        <w:lastRenderedPageBreak/>
        <w:t>4. Осуществление выплат в рамках действующего соглашения о государственно-частном партнерстве за 8 построенных зданий для размещения дошкольных образовательных учреждений на территории 4-х муниципальных образований Томской области.</w:t>
      </w:r>
    </w:p>
    <w:p w:rsidR="007D48BC" w:rsidRDefault="007D48BC">
      <w:pPr>
        <w:pStyle w:val="ConsPlusNormal"/>
        <w:spacing w:before="220"/>
        <w:ind w:firstLine="540"/>
        <w:jc w:val="both"/>
      </w:pPr>
      <w:r>
        <w:t>5. Строительство общеобразовательной организации на 1100 мест по ул. Демьяна Бедного в городе Томске в районе комплексной застройки.</w:t>
      </w:r>
    </w:p>
    <w:p w:rsidR="007D48BC" w:rsidRDefault="007D48BC">
      <w:pPr>
        <w:pStyle w:val="ConsPlusNormal"/>
        <w:spacing w:before="220"/>
        <w:ind w:firstLine="540"/>
        <w:jc w:val="both"/>
      </w:pPr>
      <w:r>
        <w:t>6. Строительство и реконструкция объектов, реализуемых в рамках программы комплексного развития сельских территорий, в том числе:</w:t>
      </w:r>
    </w:p>
    <w:p w:rsidR="007D48BC" w:rsidRDefault="007D48BC">
      <w:pPr>
        <w:pStyle w:val="ConsPlusNormal"/>
        <w:spacing w:before="220"/>
        <w:ind w:firstLine="540"/>
        <w:jc w:val="both"/>
      </w:pPr>
      <w:r>
        <w:t>- строительство инженерных сетей и зданий соцкультбыта в новом микрорайоне компактной застройки "</w:t>
      </w:r>
      <w:proofErr w:type="gramStart"/>
      <w:r>
        <w:t>Юбилейный</w:t>
      </w:r>
      <w:proofErr w:type="gramEnd"/>
      <w:r>
        <w:t xml:space="preserve">" в с. </w:t>
      </w:r>
      <w:proofErr w:type="spellStart"/>
      <w:r>
        <w:t>Чажемто</w:t>
      </w:r>
      <w:proofErr w:type="spellEnd"/>
      <w:r>
        <w:t xml:space="preserve"> </w:t>
      </w:r>
      <w:proofErr w:type="spellStart"/>
      <w:r>
        <w:t>Колпашевского</w:t>
      </w:r>
      <w:proofErr w:type="spellEnd"/>
      <w:r>
        <w:t xml:space="preserve"> района Томской области. Линейные объекты;</w:t>
      </w:r>
    </w:p>
    <w:p w:rsidR="007D48BC" w:rsidRDefault="007D48BC">
      <w:pPr>
        <w:pStyle w:val="ConsPlusNormal"/>
        <w:spacing w:before="220"/>
        <w:ind w:firstLine="540"/>
        <w:jc w:val="both"/>
      </w:pPr>
      <w:r>
        <w:t xml:space="preserve">- строительство газопровода </w:t>
      </w:r>
      <w:proofErr w:type="gramStart"/>
      <w:r>
        <w:t>в</w:t>
      </w:r>
      <w:proofErr w:type="gramEnd"/>
      <w:r>
        <w:t xml:space="preserve"> с. Первомайское Первомайского района;</w:t>
      </w:r>
    </w:p>
    <w:p w:rsidR="007D48BC" w:rsidRDefault="007D48BC">
      <w:pPr>
        <w:pStyle w:val="ConsPlusNormal"/>
        <w:spacing w:before="220"/>
        <w:ind w:firstLine="540"/>
        <w:jc w:val="both"/>
      </w:pPr>
      <w:proofErr w:type="gramStart"/>
      <w:r>
        <w:t xml:space="preserve">- строительство сетей водоснабжения в с. </w:t>
      </w:r>
      <w:proofErr w:type="spellStart"/>
      <w:r>
        <w:t>Уртам</w:t>
      </w:r>
      <w:proofErr w:type="spellEnd"/>
      <w:r>
        <w:t xml:space="preserve"> </w:t>
      </w:r>
      <w:proofErr w:type="spellStart"/>
      <w:r>
        <w:t>Кожевниковского</w:t>
      </w:r>
      <w:proofErr w:type="spellEnd"/>
      <w:r>
        <w:t xml:space="preserve"> района, в с. Первомайское Первомайского района и в с. Александровское Александровского района.</w:t>
      </w:r>
      <w:proofErr w:type="gramEnd"/>
    </w:p>
    <w:p w:rsidR="007D48BC" w:rsidRDefault="007D48BC">
      <w:pPr>
        <w:pStyle w:val="ConsPlusNormal"/>
        <w:spacing w:before="220"/>
        <w:ind w:firstLine="540"/>
        <w:jc w:val="both"/>
      </w:pPr>
      <w:r>
        <w:t>7. Строительство объектов, обеспечивающих газоснабжение и газификацию на территории Томской области.</w:t>
      </w:r>
    </w:p>
    <w:p w:rsidR="007D48BC" w:rsidRDefault="007D48BC">
      <w:pPr>
        <w:pStyle w:val="ConsPlusNormal"/>
        <w:spacing w:before="220"/>
        <w:ind w:firstLine="540"/>
        <w:jc w:val="both"/>
      </w:pPr>
      <w:r>
        <w:t>8. Строительство твердотопливных котельных на щепе и сетей теплоснабжения Белоярского городского поселения обеспечит теплом потребителей городского поселения.</w:t>
      </w:r>
    </w:p>
    <w:p w:rsidR="007D48BC" w:rsidRDefault="007D48BC">
      <w:pPr>
        <w:pStyle w:val="ConsPlusNormal"/>
        <w:spacing w:before="220"/>
        <w:ind w:firstLine="540"/>
        <w:jc w:val="both"/>
      </w:pPr>
      <w:r>
        <w:t xml:space="preserve">9. </w:t>
      </w:r>
      <w:proofErr w:type="gramStart"/>
      <w:r>
        <w:t xml:space="preserve">Реконструкция полигона для захоронения твердых бытовых отходов в г. Асино, а также разработка проектно-сметной документации на строительство трех полигонов в </w:t>
      </w:r>
      <w:proofErr w:type="spellStart"/>
      <w:r>
        <w:t>Каргасокском</w:t>
      </w:r>
      <w:proofErr w:type="spellEnd"/>
      <w:r>
        <w:t xml:space="preserve">, </w:t>
      </w:r>
      <w:proofErr w:type="spellStart"/>
      <w:r>
        <w:t>Парабельском</w:t>
      </w:r>
      <w:proofErr w:type="spellEnd"/>
      <w:r>
        <w:t xml:space="preserve"> и </w:t>
      </w:r>
      <w:proofErr w:type="spellStart"/>
      <w:r>
        <w:t>Тегульдетском</w:t>
      </w:r>
      <w:proofErr w:type="spellEnd"/>
      <w:r>
        <w:t xml:space="preserve"> районах в рамках реализации в регионе реформы по обращению с ТБО.</w:t>
      </w:r>
      <w:proofErr w:type="gramEnd"/>
    </w:p>
    <w:p w:rsidR="007D48BC" w:rsidRDefault="007D48BC">
      <w:pPr>
        <w:pStyle w:val="ConsPlusNormal"/>
        <w:jc w:val="both"/>
      </w:pPr>
    </w:p>
    <w:p w:rsidR="007D48BC" w:rsidRDefault="007D48BC">
      <w:pPr>
        <w:pStyle w:val="ConsPlusTitle"/>
        <w:jc w:val="center"/>
        <w:outlineLvl w:val="2"/>
      </w:pPr>
      <w:r>
        <w:t xml:space="preserve">Перечень объектов капитального строительства </w:t>
      </w:r>
      <w:proofErr w:type="gramStart"/>
      <w:r>
        <w:t>государственной</w:t>
      </w:r>
      <w:proofErr w:type="gramEnd"/>
    </w:p>
    <w:p w:rsidR="007D48BC" w:rsidRDefault="007D48BC">
      <w:pPr>
        <w:pStyle w:val="ConsPlusTitle"/>
        <w:jc w:val="center"/>
      </w:pPr>
      <w:r>
        <w:t>собственности Томской области (муниципальной собственности)</w:t>
      </w:r>
    </w:p>
    <w:p w:rsidR="007D48BC" w:rsidRDefault="007D48BC">
      <w:pPr>
        <w:pStyle w:val="ConsPlusTitle"/>
        <w:jc w:val="center"/>
      </w:pPr>
      <w:r>
        <w:t>и объектов недвижимого имущества, приобретаемых</w:t>
      </w:r>
    </w:p>
    <w:p w:rsidR="007D48BC" w:rsidRDefault="007D48BC">
      <w:pPr>
        <w:pStyle w:val="ConsPlusTitle"/>
        <w:jc w:val="center"/>
      </w:pPr>
      <w:r>
        <w:t>в государственную собственность Томской области</w:t>
      </w:r>
    </w:p>
    <w:p w:rsidR="007D48BC" w:rsidRDefault="007D48BC">
      <w:pPr>
        <w:pStyle w:val="ConsPlusTitle"/>
        <w:jc w:val="center"/>
      </w:pPr>
      <w:r>
        <w:t xml:space="preserve">(муниципальную собственность), </w:t>
      </w:r>
      <w:proofErr w:type="gramStart"/>
      <w:r>
        <w:t>финансируемых</w:t>
      </w:r>
      <w:proofErr w:type="gramEnd"/>
    </w:p>
    <w:p w:rsidR="007D48BC" w:rsidRDefault="007D48BC">
      <w:pPr>
        <w:pStyle w:val="ConsPlusTitle"/>
        <w:jc w:val="center"/>
      </w:pPr>
      <w:r>
        <w:t>за счет средств областного бюджета, на 2020 год</w:t>
      </w:r>
    </w:p>
    <w:p w:rsidR="007D48BC" w:rsidRDefault="007D48BC">
      <w:pPr>
        <w:pStyle w:val="ConsPlusTitle"/>
        <w:jc w:val="center"/>
      </w:pPr>
      <w:r>
        <w:t>и на плановый период 2021 и 2022 годов</w:t>
      </w:r>
    </w:p>
    <w:p w:rsidR="007D48BC" w:rsidRDefault="007D48BC">
      <w:pPr>
        <w:pStyle w:val="ConsPlusNormal"/>
        <w:jc w:val="both"/>
      </w:pPr>
    </w:p>
    <w:p w:rsidR="007D48BC" w:rsidRDefault="007D48BC">
      <w:pPr>
        <w:pStyle w:val="ConsPlusNormal"/>
        <w:jc w:val="right"/>
      </w:pPr>
      <w:r>
        <w:t>(тыс. рублей)</w:t>
      </w:r>
    </w:p>
    <w:p w:rsidR="007D48BC" w:rsidRDefault="007D48B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102"/>
        <w:gridCol w:w="1144"/>
        <w:gridCol w:w="1200"/>
        <w:gridCol w:w="1144"/>
      </w:tblGrid>
      <w:tr w:rsidR="007D48BC">
        <w:tc>
          <w:tcPr>
            <w:tcW w:w="454" w:type="dxa"/>
            <w:vMerge w:val="restart"/>
            <w:vAlign w:val="center"/>
          </w:tcPr>
          <w:p w:rsidR="007D48BC" w:rsidRDefault="007D48BC">
            <w:pPr>
              <w:pStyle w:val="ConsPlusNormal"/>
              <w:jc w:val="center"/>
            </w:pPr>
            <w:r>
              <w:t xml:space="preserve">N </w:t>
            </w:r>
            <w:proofErr w:type="spellStart"/>
            <w:r>
              <w:t>пп</w:t>
            </w:r>
            <w:proofErr w:type="spellEnd"/>
          </w:p>
        </w:tc>
        <w:tc>
          <w:tcPr>
            <w:tcW w:w="5102" w:type="dxa"/>
            <w:vMerge w:val="restart"/>
            <w:vAlign w:val="center"/>
          </w:tcPr>
          <w:p w:rsidR="007D48BC" w:rsidRDefault="007D48BC">
            <w:pPr>
              <w:pStyle w:val="ConsPlusNormal"/>
              <w:jc w:val="center"/>
            </w:pPr>
            <w:r>
              <w:t>Наименование</w:t>
            </w:r>
          </w:p>
        </w:tc>
        <w:tc>
          <w:tcPr>
            <w:tcW w:w="3488" w:type="dxa"/>
            <w:gridSpan w:val="3"/>
            <w:vAlign w:val="center"/>
          </w:tcPr>
          <w:p w:rsidR="007D48BC" w:rsidRDefault="007D48BC">
            <w:pPr>
              <w:pStyle w:val="ConsPlusNormal"/>
              <w:jc w:val="center"/>
            </w:pPr>
            <w:r>
              <w:t>Сумма</w:t>
            </w:r>
          </w:p>
        </w:tc>
      </w:tr>
      <w:tr w:rsidR="007D48BC">
        <w:tc>
          <w:tcPr>
            <w:tcW w:w="454" w:type="dxa"/>
            <w:vMerge/>
          </w:tcPr>
          <w:p w:rsidR="007D48BC" w:rsidRDefault="007D48BC"/>
        </w:tc>
        <w:tc>
          <w:tcPr>
            <w:tcW w:w="5102" w:type="dxa"/>
            <w:vMerge/>
          </w:tcPr>
          <w:p w:rsidR="007D48BC" w:rsidRDefault="007D48BC"/>
        </w:tc>
        <w:tc>
          <w:tcPr>
            <w:tcW w:w="1144" w:type="dxa"/>
            <w:vAlign w:val="center"/>
          </w:tcPr>
          <w:p w:rsidR="007D48BC" w:rsidRDefault="007D48BC">
            <w:pPr>
              <w:pStyle w:val="ConsPlusNormal"/>
              <w:jc w:val="center"/>
            </w:pPr>
            <w:r>
              <w:t>2020 год</w:t>
            </w:r>
          </w:p>
        </w:tc>
        <w:tc>
          <w:tcPr>
            <w:tcW w:w="1200" w:type="dxa"/>
            <w:vAlign w:val="center"/>
          </w:tcPr>
          <w:p w:rsidR="007D48BC" w:rsidRDefault="007D48BC">
            <w:pPr>
              <w:pStyle w:val="ConsPlusNormal"/>
              <w:jc w:val="center"/>
            </w:pPr>
            <w:r>
              <w:t>2021 год</w:t>
            </w:r>
          </w:p>
        </w:tc>
        <w:tc>
          <w:tcPr>
            <w:tcW w:w="1144" w:type="dxa"/>
            <w:vAlign w:val="center"/>
          </w:tcPr>
          <w:p w:rsidR="007D48BC" w:rsidRDefault="007D48BC">
            <w:pPr>
              <w:pStyle w:val="ConsPlusNormal"/>
              <w:jc w:val="center"/>
            </w:pPr>
            <w:r>
              <w:t>2022 год</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ИТОГО:</w:t>
            </w:r>
          </w:p>
        </w:tc>
        <w:tc>
          <w:tcPr>
            <w:tcW w:w="1144" w:type="dxa"/>
            <w:vAlign w:val="center"/>
          </w:tcPr>
          <w:p w:rsidR="007D48BC" w:rsidRDefault="007D48BC">
            <w:pPr>
              <w:pStyle w:val="ConsPlusNormal"/>
              <w:jc w:val="right"/>
            </w:pPr>
            <w:r>
              <w:t>2462841,1</w:t>
            </w:r>
          </w:p>
        </w:tc>
        <w:tc>
          <w:tcPr>
            <w:tcW w:w="1200" w:type="dxa"/>
            <w:vAlign w:val="center"/>
          </w:tcPr>
          <w:p w:rsidR="007D48BC" w:rsidRDefault="007D48BC">
            <w:pPr>
              <w:pStyle w:val="ConsPlusNormal"/>
              <w:jc w:val="right"/>
            </w:pPr>
            <w:r>
              <w:t>2576663,7</w:t>
            </w:r>
          </w:p>
        </w:tc>
        <w:tc>
          <w:tcPr>
            <w:tcW w:w="1144" w:type="dxa"/>
            <w:vAlign w:val="center"/>
          </w:tcPr>
          <w:p w:rsidR="007D48BC" w:rsidRDefault="007D48BC">
            <w:pPr>
              <w:pStyle w:val="ConsPlusNormal"/>
              <w:jc w:val="right"/>
            </w:pPr>
            <w:r>
              <w:t>1206206,7</w:t>
            </w:r>
          </w:p>
        </w:tc>
      </w:tr>
      <w:tr w:rsidR="007D48BC">
        <w:tc>
          <w:tcPr>
            <w:tcW w:w="9044" w:type="dxa"/>
            <w:gridSpan w:val="5"/>
            <w:vAlign w:val="center"/>
          </w:tcPr>
          <w:p w:rsidR="007D48BC" w:rsidRDefault="007D48BC">
            <w:pPr>
              <w:pStyle w:val="ConsPlusNormal"/>
              <w:jc w:val="center"/>
              <w:outlineLvl w:val="3"/>
            </w:pPr>
            <w:r>
              <w:t>Раздел 1. Объекты капитального строительства государственной собственности Томской области (муниципальной собственности)</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ВСЕГО по разделу 1:</w:t>
            </w:r>
          </w:p>
        </w:tc>
        <w:tc>
          <w:tcPr>
            <w:tcW w:w="1144" w:type="dxa"/>
            <w:vAlign w:val="center"/>
          </w:tcPr>
          <w:p w:rsidR="007D48BC" w:rsidRDefault="007D48BC">
            <w:pPr>
              <w:pStyle w:val="ConsPlusNormal"/>
              <w:jc w:val="right"/>
            </w:pPr>
            <w:r>
              <w:t>1622497,8</w:t>
            </w:r>
          </w:p>
        </w:tc>
        <w:tc>
          <w:tcPr>
            <w:tcW w:w="1200" w:type="dxa"/>
            <w:vAlign w:val="center"/>
          </w:tcPr>
          <w:p w:rsidR="007D48BC" w:rsidRDefault="007D48BC">
            <w:pPr>
              <w:pStyle w:val="ConsPlusNormal"/>
              <w:jc w:val="right"/>
            </w:pPr>
            <w:r>
              <w:t>1874044,8</w:t>
            </w:r>
          </w:p>
        </w:tc>
        <w:tc>
          <w:tcPr>
            <w:tcW w:w="1144" w:type="dxa"/>
            <w:vAlign w:val="center"/>
          </w:tcPr>
          <w:p w:rsidR="007D48BC" w:rsidRDefault="007D48BC">
            <w:pPr>
              <w:pStyle w:val="ConsPlusNormal"/>
              <w:jc w:val="right"/>
            </w:pPr>
            <w:r>
              <w:t>1206206,7</w:t>
            </w:r>
          </w:p>
        </w:tc>
      </w:tr>
      <w:tr w:rsidR="007D48BC">
        <w:tc>
          <w:tcPr>
            <w:tcW w:w="454" w:type="dxa"/>
            <w:vAlign w:val="center"/>
          </w:tcPr>
          <w:p w:rsidR="007D48BC" w:rsidRDefault="007D48BC">
            <w:pPr>
              <w:pStyle w:val="ConsPlusNormal"/>
              <w:jc w:val="center"/>
            </w:pPr>
            <w:r>
              <w:t>1.1</w:t>
            </w:r>
          </w:p>
        </w:tc>
        <w:tc>
          <w:tcPr>
            <w:tcW w:w="5102" w:type="dxa"/>
            <w:vAlign w:val="center"/>
          </w:tcPr>
          <w:p w:rsidR="007D48BC" w:rsidRDefault="007D48BC">
            <w:pPr>
              <w:pStyle w:val="ConsPlusNormal"/>
            </w:pPr>
            <w:r>
              <w:t>Объекты капитального строительства государственной собственности Томской области</w:t>
            </w:r>
          </w:p>
        </w:tc>
        <w:tc>
          <w:tcPr>
            <w:tcW w:w="1144" w:type="dxa"/>
            <w:vAlign w:val="center"/>
          </w:tcPr>
          <w:p w:rsidR="007D48BC" w:rsidRDefault="007D48BC">
            <w:pPr>
              <w:pStyle w:val="ConsPlusNormal"/>
              <w:jc w:val="right"/>
            </w:pPr>
            <w:r>
              <w:t>650146,6</w:t>
            </w:r>
          </w:p>
        </w:tc>
        <w:tc>
          <w:tcPr>
            <w:tcW w:w="1200" w:type="dxa"/>
            <w:vAlign w:val="center"/>
          </w:tcPr>
          <w:p w:rsidR="007D48BC" w:rsidRDefault="007D48BC">
            <w:pPr>
              <w:pStyle w:val="ConsPlusNormal"/>
              <w:jc w:val="right"/>
            </w:pPr>
            <w:r>
              <w:t>1218353,5</w:t>
            </w:r>
          </w:p>
        </w:tc>
        <w:tc>
          <w:tcPr>
            <w:tcW w:w="1144" w:type="dxa"/>
            <w:vAlign w:val="center"/>
          </w:tcPr>
          <w:p w:rsidR="007D48BC" w:rsidRDefault="007D48BC">
            <w:pPr>
              <w:pStyle w:val="ConsPlusNormal"/>
              <w:jc w:val="right"/>
            </w:pPr>
            <w:r>
              <w:t>440362,5</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Национальная экономика</w:t>
            </w:r>
          </w:p>
        </w:tc>
        <w:tc>
          <w:tcPr>
            <w:tcW w:w="1144" w:type="dxa"/>
            <w:vAlign w:val="center"/>
          </w:tcPr>
          <w:p w:rsidR="007D48BC" w:rsidRDefault="007D48BC">
            <w:pPr>
              <w:pStyle w:val="ConsPlusNormal"/>
              <w:jc w:val="right"/>
            </w:pPr>
            <w:r>
              <w:t>402918,6</w:t>
            </w:r>
          </w:p>
        </w:tc>
        <w:tc>
          <w:tcPr>
            <w:tcW w:w="1200" w:type="dxa"/>
            <w:vAlign w:val="center"/>
          </w:tcPr>
          <w:p w:rsidR="007D48BC" w:rsidRDefault="007D48BC">
            <w:pPr>
              <w:pStyle w:val="ConsPlusNormal"/>
              <w:jc w:val="right"/>
            </w:pPr>
            <w:r>
              <w:t>655076,0</w:t>
            </w:r>
          </w:p>
        </w:tc>
        <w:tc>
          <w:tcPr>
            <w:tcW w:w="1144" w:type="dxa"/>
            <w:vAlign w:val="center"/>
          </w:tcPr>
          <w:p w:rsidR="007D48BC" w:rsidRDefault="007D48BC">
            <w:pPr>
              <w:pStyle w:val="ConsPlusNormal"/>
              <w:jc w:val="right"/>
            </w:pPr>
            <w:r>
              <w:t>440362,5</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Дорожное хозяйство (дорожные фонды)</w:t>
            </w:r>
          </w:p>
        </w:tc>
        <w:tc>
          <w:tcPr>
            <w:tcW w:w="1144" w:type="dxa"/>
            <w:vAlign w:val="center"/>
          </w:tcPr>
          <w:p w:rsidR="007D48BC" w:rsidRDefault="007D48BC">
            <w:pPr>
              <w:pStyle w:val="ConsPlusNormal"/>
              <w:jc w:val="right"/>
            </w:pPr>
            <w:r>
              <w:t>402918,6</w:t>
            </w:r>
          </w:p>
        </w:tc>
        <w:tc>
          <w:tcPr>
            <w:tcW w:w="1200" w:type="dxa"/>
            <w:vAlign w:val="center"/>
          </w:tcPr>
          <w:p w:rsidR="007D48BC" w:rsidRDefault="007D48BC">
            <w:pPr>
              <w:pStyle w:val="ConsPlusNormal"/>
              <w:jc w:val="right"/>
            </w:pPr>
            <w:r>
              <w:t>655076,0</w:t>
            </w:r>
          </w:p>
        </w:tc>
        <w:tc>
          <w:tcPr>
            <w:tcW w:w="1144" w:type="dxa"/>
            <w:vAlign w:val="center"/>
          </w:tcPr>
          <w:p w:rsidR="007D48BC" w:rsidRDefault="007D48BC">
            <w:pPr>
              <w:pStyle w:val="ConsPlusNormal"/>
              <w:jc w:val="right"/>
            </w:pPr>
            <w:r>
              <w:t>440362,5</w:t>
            </w:r>
          </w:p>
        </w:tc>
      </w:tr>
      <w:tr w:rsidR="007D48BC">
        <w:tc>
          <w:tcPr>
            <w:tcW w:w="454" w:type="dxa"/>
            <w:vAlign w:val="center"/>
          </w:tcPr>
          <w:p w:rsidR="007D48BC" w:rsidRDefault="007D48BC">
            <w:pPr>
              <w:pStyle w:val="ConsPlusNormal"/>
            </w:pPr>
          </w:p>
        </w:tc>
        <w:tc>
          <w:tcPr>
            <w:tcW w:w="5102" w:type="dxa"/>
          </w:tcPr>
          <w:p w:rsidR="007D48BC" w:rsidRDefault="007D48BC">
            <w:pPr>
              <w:pStyle w:val="ConsPlusNormal"/>
            </w:pPr>
            <w:r>
              <w:t>Государственная программа "Развитие транспортной инфраструктуры в Томской области",</w:t>
            </w:r>
          </w:p>
        </w:tc>
        <w:tc>
          <w:tcPr>
            <w:tcW w:w="1144" w:type="dxa"/>
            <w:vAlign w:val="center"/>
          </w:tcPr>
          <w:p w:rsidR="007D48BC" w:rsidRDefault="007D48BC">
            <w:pPr>
              <w:pStyle w:val="ConsPlusNormal"/>
              <w:jc w:val="right"/>
            </w:pPr>
            <w:r>
              <w:t>402918,6</w:t>
            </w:r>
          </w:p>
        </w:tc>
        <w:tc>
          <w:tcPr>
            <w:tcW w:w="1200" w:type="dxa"/>
            <w:vAlign w:val="center"/>
          </w:tcPr>
          <w:p w:rsidR="007D48BC" w:rsidRDefault="007D48BC">
            <w:pPr>
              <w:pStyle w:val="ConsPlusNormal"/>
              <w:jc w:val="right"/>
            </w:pPr>
            <w:r>
              <w:t>655076,0</w:t>
            </w:r>
          </w:p>
        </w:tc>
        <w:tc>
          <w:tcPr>
            <w:tcW w:w="1144" w:type="dxa"/>
            <w:vAlign w:val="center"/>
          </w:tcPr>
          <w:p w:rsidR="007D48BC" w:rsidRDefault="007D48BC">
            <w:pPr>
              <w:pStyle w:val="ConsPlusNormal"/>
              <w:jc w:val="right"/>
            </w:pPr>
            <w:r>
              <w:t>440362,5</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Подъезд к терминалу аэропорта г. Томска с остановочными и парковочными площадками на участке </w:t>
            </w:r>
            <w:proofErr w:type="gramStart"/>
            <w:r>
              <w:t>км</w:t>
            </w:r>
            <w:proofErr w:type="gramEnd"/>
            <w:r>
              <w:t xml:space="preserve"> 19 - км 20,185 автомобильной дороги Томск - Аэропорт</w:t>
            </w:r>
          </w:p>
        </w:tc>
        <w:tc>
          <w:tcPr>
            <w:tcW w:w="1144" w:type="dxa"/>
            <w:vAlign w:val="center"/>
          </w:tcPr>
          <w:p w:rsidR="007D48BC" w:rsidRDefault="007D48BC">
            <w:pPr>
              <w:pStyle w:val="ConsPlusNormal"/>
              <w:jc w:val="right"/>
            </w:pPr>
            <w:r>
              <w:t>100000,0</w:t>
            </w:r>
          </w:p>
        </w:tc>
        <w:tc>
          <w:tcPr>
            <w:tcW w:w="1200" w:type="dxa"/>
            <w:vAlign w:val="center"/>
          </w:tcPr>
          <w:p w:rsidR="007D48BC" w:rsidRDefault="007D48BC">
            <w:pPr>
              <w:pStyle w:val="ConsPlusNormal"/>
              <w:jc w:val="right"/>
            </w:pPr>
            <w:r>
              <w:t>292925,5</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Реконструкция автомобильной дороги Могильный Мыс - </w:t>
            </w:r>
            <w:proofErr w:type="spellStart"/>
            <w:r>
              <w:t>Парабель</w:t>
            </w:r>
            <w:proofErr w:type="spellEnd"/>
            <w:r>
              <w:t xml:space="preserve"> - </w:t>
            </w:r>
            <w:proofErr w:type="spellStart"/>
            <w:r>
              <w:t>Каргасок</w:t>
            </w:r>
            <w:proofErr w:type="spellEnd"/>
            <w:r>
              <w:t xml:space="preserve"> на участке </w:t>
            </w:r>
            <w:proofErr w:type="gramStart"/>
            <w:r>
              <w:t>км</w:t>
            </w:r>
            <w:proofErr w:type="gramEnd"/>
            <w:r>
              <w:t xml:space="preserve"> 30 - км 45 в </w:t>
            </w:r>
            <w:proofErr w:type="spellStart"/>
            <w:r>
              <w:t>Колпашевском</w:t>
            </w:r>
            <w:proofErr w:type="spellEnd"/>
            <w:r>
              <w:t xml:space="preserve"> районе Томской области.</w:t>
            </w:r>
          </w:p>
        </w:tc>
        <w:tc>
          <w:tcPr>
            <w:tcW w:w="1144" w:type="dxa"/>
            <w:vAlign w:val="center"/>
          </w:tcPr>
          <w:p w:rsidR="007D48BC" w:rsidRDefault="007D48BC">
            <w:pPr>
              <w:pStyle w:val="ConsPlusNormal"/>
              <w:jc w:val="right"/>
            </w:pPr>
            <w:r>
              <w:t>90408,2</w:t>
            </w:r>
          </w:p>
        </w:tc>
        <w:tc>
          <w:tcPr>
            <w:tcW w:w="1200" w:type="dxa"/>
            <w:vAlign w:val="center"/>
          </w:tcPr>
          <w:p w:rsidR="007D48BC" w:rsidRDefault="007D48BC">
            <w:pPr>
              <w:pStyle w:val="ConsPlusNormal"/>
              <w:jc w:val="right"/>
            </w:pPr>
            <w:r>
              <w:t>177340,2</w:t>
            </w:r>
          </w:p>
        </w:tc>
        <w:tc>
          <w:tcPr>
            <w:tcW w:w="1144" w:type="dxa"/>
            <w:vAlign w:val="center"/>
          </w:tcPr>
          <w:p w:rsidR="007D48BC" w:rsidRDefault="007D48BC">
            <w:pPr>
              <w:pStyle w:val="ConsPlusNormal"/>
              <w:jc w:val="right"/>
            </w:pPr>
            <w:r>
              <w:t>200000,0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линий электроосвещения на автомобильных дорогах общего пользования Томской области. Линия электроосвещения на автомобильной дороге </w:t>
            </w:r>
            <w:proofErr w:type="spellStart"/>
            <w:r>
              <w:t>Кузовлево</w:t>
            </w:r>
            <w:proofErr w:type="spellEnd"/>
            <w:r>
              <w:t xml:space="preserve"> - Светлый на участке </w:t>
            </w:r>
            <w:proofErr w:type="gramStart"/>
            <w:r>
              <w:t>км</w:t>
            </w:r>
            <w:proofErr w:type="gramEnd"/>
            <w:r>
              <w:t xml:space="preserve"> 5+680 - км 6+260 (п. Светлый); Элемент N 1 развязки у п. Светлый</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6111,9</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линий электроосвещения на автомобильных дорогах общего пользования в Томской области. Автомобильная дорога Томск - Самусь на участке </w:t>
            </w:r>
            <w:proofErr w:type="gramStart"/>
            <w:r>
              <w:t>км</w:t>
            </w:r>
            <w:proofErr w:type="gramEnd"/>
            <w:r>
              <w:t xml:space="preserve"> 9+000 - км 13+220 (основное направление) и на участке км 12+250 - км 12+800 (правый поворот у п. </w:t>
            </w:r>
            <w:proofErr w:type="spellStart"/>
            <w:r>
              <w:t>Кузовлево</w:t>
            </w:r>
            <w:proofErr w:type="spellEnd"/>
            <w:r>
              <w:t>) в Томском районе</w:t>
            </w:r>
          </w:p>
        </w:tc>
        <w:tc>
          <w:tcPr>
            <w:tcW w:w="1144" w:type="dxa"/>
            <w:vAlign w:val="center"/>
          </w:tcPr>
          <w:p w:rsidR="007D48BC" w:rsidRDefault="007D48BC">
            <w:pPr>
              <w:pStyle w:val="ConsPlusNormal"/>
              <w:jc w:val="right"/>
            </w:pPr>
            <w:r>
              <w:t>24774,3</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линий электроосвещения на автомобильных дорогах общего пользования Томской области. Линия электроосвещения на автомобильной дороге Томск - Каргала - Колпашево на участках </w:t>
            </w:r>
            <w:proofErr w:type="gramStart"/>
            <w:r>
              <w:t>км</w:t>
            </w:r>
            <w:proofErr w:type="gramEnd"/>
            <w:r>
              <w:t xml:space="preserve"> 13+100 - км 13+800 (остановка Водозабор - п. </w:t>
            </w:r>
            <w:proofErr w:type="spellStart"/>
            <w:r>
              <w:t>Кайдаловка</w:t>
            </w:r>
            <w:proofErr w:type="spellEnd"/>
            <w:r>
              <w:t>); км 76+420 - км 77+220 (с. Каргала)</w:t>
            </w:r>
          </w:p>
        </w:tc>
        <w:tc>
          <w:tcPr>
            <w:tcW w:w="1144" w:type="dxa"/>
            <w:vAlign w:val="center"/>
          </w:tcPr>
          <w:p w:rsidR="007D48BC" w:rsidRDefault="007D48BC">
            <w:pPr>
              <w:pStyle w:val="ConsPlusNormal"/>
              <w:jc w:val="right"/>
            </w:pPr>
            <w:r>
              <w:t>8399,7</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мостового перехода через р. Кисловка на 10-м км автомобильной дороги Томск - Каргала - Колпашево в Томской области (ПСД)</w:t>
            </w:r>
          </w:p>
        </w:tc>
        <w:tc>
          <w:tcPr>
            <w:tcW w:w="1144" w:type="dxa"/>
            <w:vAlign w:val="center"/>
          </w:tcPr>
          <w:p w:rsidR="007D48BC" w:rsidRDefault="007D48BC">
            <w:pPr>
              <w:pStyle w:val="ConsPlusNormal"/>
              <w:jc w:val="right"/>
            </w:pPr>
            <w:r>
              <w:t>5050,0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автомобильной дороги Малое транспортное кольцо г. Томска на участке </w:t>
            </w:r>
            <w:proofErr w:type="gramStart"/>
            <w:r>
              <w:t>км</w:t>
            </w:r>
            <w:proofErr w:type="gramEnd"/>
            <w:r>
              <w:t xml:space="preserve"> 0 - км 5 (ПСД)</w:t>
            </w:r>
          </w:p>
        </w:tc>
        <w:tc>
          <w:tcPr>
            <w:tcW w:w="1144" w:type="dxa"/>
            <w:vAlign w:val="center"/>
          </w:tcPr>
          <w:p w:rsidR="007D48BC" w:rsidRDefault="007D48BC">
            <w:pPr>
              <w:pStyle w:val="ConsPlusNormal"/>
              <w:jc w:val="right"/>
            </w:pPr>
            <w:r>
              <w:t>56000,0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мостового перехода через р. Аленин </w:t>
            </w:r>
            <w:proofErr w:type="spellStart"/>
            <w:r>
              <w:t>Еган</w:t>
            </w:r>
            <w:proofErr w:type="spellEnd"/>
            <w:r>
              <w:t xml:space="preserve"> на </w:t>
            </w:r>
            <w:proofErr w:type="gramStart"/>
            <w:r>
              <w:t>км</w:t>
            </w:r>
            <w:proofErr w:type="gramEnd"/>
            <w:r>
              <w:t xml:space="preserve"> 25 автомобильной дороги Стрежевой - Нижневартовск примыкание к </w:t>
            </w:r>
            <w:proofErr w:type="spellStart"/>
            <w:r>
              <w:t>Самотлорскому</w:t>
            </w:r>
            <w:proofErr w:type="spellEnd"/>
            <w:r>
              <w:t xml:space="preserve"> кольцу в Александровском районе Томской области (ПСД)</w:t>
            </w:r>
          </w:p>
        </w:tc>
        <w:tc>
          <w:tcPr>
            <w:tcW w:w="1144" w:type="dxa"/>
            <w:vAlign w:val="center"/>
          </w:tcPr>
          <w:p w:rsidR="007D48BC" w:rsidRDefault="007D48BC">
            <w:pPr>
              <w:pStyle w:val="ConsPlusNormal"/>
              <w:jc w:val="right"/>
            </w:pPr>
            <w:r>
              <w:t>3599,5</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мостового перехода через р. Ручей на </w:t>
            </w:r>
            <w:proofErr w:type="gramStart"/>
            <w:r>
              <w:t>км</w:t>
            </w:r>
            <w:proofErr w:type="gramEnd"/>
            <w:r>
              <w:t xml:space="preserve"> 29 автомобильной дороги Стрежевой - Нижневартовск примыкание к </w:t>
            </w:r>
            <w:proofErr w:type="spellStart"/>
            <w:r>
              <w:t>Самотлорскому</w:t>
            </w:r>
            <w:proofErr w:type="spellEnd"/>
            <w:r>
              <w:t xml:space="preserve"> </w:t>
            </w:r>
            <w:r>
              <w:lastRenderedPageBreak/>
              <w:t>кольцу в Александровском районе Томской области (ПСД)</w:t>
            </w:r>
          </w:p>
        </w:tc>
        <w:tc>
          <w:tcPr>
            <w:tcW w:w="1144" w:type="dxa"/>
            <w:vAlign w:val="center"/>
          </w:tcPr>
          <w:p w:rsidR="007D48BC" w:rsidRDefault="007D48BC">
            <w:pPr>
              <w:pStyle w:val="ConsPlusNormal"/>
              <w:jc w:val="right"/>
            </w:pPr>
            <w:r>
              <w:lastRenderedPageBreak/>
              <w:t>3599,5</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мостового перехода через р. Мишкин Сайм на </w:t>
            </w:r>
            <w:proofErr w:type="gramStart"/>
            <w:r>
              <w:t>км</w:t>
            </w:r>
            <w:proofErr w:type="gramEnd"/>
            <w:r>
              <w:t xml:space="preserve"> 19 автомобильной дороги Стрежевой - Нижневартовск примыкание к </w:t>
            </w:r>
            <w:proofErr w:type="spellStart"/>
            <w:r>
              <w:t>Самотлорскому</w:t>
            </w:r>
            <w:proofErr w:type="spellEnd"/>
            <w:r>
              <w:t xml:space="preserve"> кольцу в Александровском районе Томской области (ПСД)</w:t>
            </w:r>
          </w:p>
        </w:tc>
        <w:tc>
          <w:tcPr>
            <w:tcW w:w="1144" w:type="dxa"/>
            <w:vAlign w:val="center"/>
          </w:tcPr>
          <w:p w:rsidR="007D48BC" w:rsidRDefault="007D48BC">
            <w:pPr>
              <w:pStyle w:val="ConsPlusNormal"/>
              <w:jc w:val="right"/>
            </w:pPr>
            <w:r>
              <w:t>3599,5</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мостового перехода через р. </w:t>
            </w:r>
            <w:proofErr w:type="spellStart"/>
            <w:r>
              <w:t>Ларьеган</w:t>
            </w:r>
            <w:proofErr w:type="spellEnd"/>
            <w:r>
              <w:t xml:space="preserve"> на </w:t>
            </w:r>
            <w:proofErr w:type="gramStart"/>
            <w:r>
              <w:t>км</w:t>
            </w:r>
            <w:proofErr w:type="gramEnd"/>
            <w:r>
              <w:t xml:space="preserve"> 19+600 автомобильной дороги Александровское - 35 км в Александровском районе Томской области (ПСД)</w:t>
            </w:r>
          </w:p>
        </w:tc>
        <w:tc>
          <w:tcPr>
            <w:tcW w:w="1144" w:type="dxa"/>
            <w:vAlign w:val="center"/>
          </w:tcPr>
          <w:p w:rsidR="007D48BC" w:rsidRDefault="007D48BC">
            <w:pPr>
              <w:pStyle w:val="ConsPlusNormal"/>
              <w:jc w:val="right"/>
            </w:pPr>
            <w:r>
              <w:t>7487,9</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линии электроосвещения на автомобильной дороге общего пользования </w:t>
            </w:r>
            <w:proofErr w:type="spellStart"/>
            <w:r>
              <w:t>Тунгусово</w:t>
            </w:r>
            <w:proofErr w:type="spellEnd"/>
            <w:r>
              <w:t xml:space="preserve"> - </w:t>
            </w:r>
            <w:proofErr w:type="spellStart"/>
            <w:r>
              <w:t>Могочино</w:t>
            </w:r>
            <w:proofErr w:type="spellEnd"/>
            <w:r>
              <w:t xml:space="preserve"> - </w:t>
            </w:r>
            <w:proofErr w:type="spellStart"/>
            <w:r>
              <w:t>Суйга</w:t>
            </w:r>
            <w:proofErr w:type="spellEnd"/>
            <w:r>
              <w:t xml:space="preserve"> на участке </w:t>
            </w:r>
            <w:proofErr w:type="gramStart"/>
            <w:r>
              <w:t>км</w:t>
            </w:r>
            <w:proofErr w:type="gramEnd"/>
            <w:r>
              <w:t xml:space="preserve"> 10+476 - км 14+009 (с. </w:t>
            </w:r>
            <w:proofErr w:type="spellStart"/>
            <w:r>
              <w:t>Могочино</w:t>
            </w:r>
            <w:proofErr w:type="spellEnd"/>
            <w:r>
              <w:t xml:space="preserve">) в </w:t>
            </w:r>
            <w:proofErr w:type="spellStart"/>
            <w:r>
              <w:t>Молчановском</w:t>
            </w:r>
            <w:proofErr w:type="spellEnd"/>
            <w:r>
              <w:t xml:space="preserve"> районе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20753,8</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линии электроосвещения на автомобильной дороге общего пользования </w:t>
            </w:r>
            <w:proofErr w:type="spellStart"/>
            <w:r>
              <w:t>Тунгусово</w:t>
            </w:r>
            <w:proofErr w:type="spellEnd"/>
            <w:r>
              <w:t xml:space="preserve"> - </w:t>
            </w:r>
            <w:proofErr w:type="spellStart"/>
            <w:r>
              <w:t>Могочино</w:t>
            </w:r>
            <w:proofErr w:type="spellEnd"/>
            <w:r>
              <w:t xml:space="preserve"> - </w:t>
            </w:r>
            <w:proofErr w:type="spellStart"/>
            <w:r>
              <w:t>Суйга</w:t>
            </w:r>
            <w:proofErr w:type="spellEnd"/>
            <w:r>
              <w:t xml:space="preserve"> на участке </w:t>
            </w:r>
            <w:proofErr w:type="gramStart"/>
            <w:r>
              <w:t>км</w:t>
            </w:r>
            <w:proofErr w:type="gramEnd"/>
            <w:r>
              <w:t xml:space="preserve"> 6+540 - км 8+933 (с. </w:t>
            </w:r>
            <w:proofErr w:type="spellStart"/>
            <w:r>
              <w:t>Нарга</w:t>
            </w:r>
            <w:proofErr w:type="spellEnd"/>
            <w:r>
              <w:t xml:space="preserve">) в </w:t>
            </w:r>
            <w:proofErr w:type="spellStart"/>
            <w:r>
              <w:t>Молчановском</w:t>
            </w:r>
            <w:proofErr w:type="spellEnd"/>
            <w:r>
              <w:t xml:space="preserve"> районе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14056,5</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мостового перехода через р. </w:t>
            </w:r>
            <w:proofErr w:type="spellStart"/>
            <w:r>
              <w:t>Яя</w:t>
            </w:r>
            <w:proofErr w:type="spellEnd"/>
            <w:r>
              <w:t xml:space="preserve"> на автомобильной дороге </w:t>
            </w:r>
            <w:proofErr w:type="spellStart"/>
            <w:r>
              <w:t>Большедорохово</w:t>
            </w:r>
            <w:proofErr w:type="spellEnd"/>
            <w:r>
              <w:t xml:space="preserve"> - Тегульдет в Зырянском районе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200000,0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линий электроосвещения на автомобильных дорогах общего пользования в Томской области. Автомобильная дорога Богашево - Петухово на участке </w:t>
            </w:r>
            <w:proofErr w:type="gramStart"/>
            <w:r>
              <w:t>км</w:t>
            </w:r>
            <w:proofErr w:type="gramEnd"/>
            <w:r>
              <w:t xml:space="preserve"> 0+085 - км 1+520 (с. Богашево) в Томском районе</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13963,1</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линий электроосвещения на автомобильных дорогах общего пользования в Томской области. Автомобильная дорога Михайловка - Александровское - </w:t>
            </w:r>
            <w:proofErr w:type="spellStart"/>
            <w:r>
              <w:t>Итатка</w:t>
            </w:r>
            <w:proofErr w:type="spellEnd"/>
            <w:r>
              <w:t xml:space="preserve"> на участке </w:t>
            </w:r>
            <w:proofErr w:type="gramStart"/>
            <w:r>
              <w:t>км</w:t>
            </w:r>
            <w:proofErr w:type="gramEnd"/>
            <w:r>
              <w:t xml:space="preserve"> 30+861 - км 33+410 (с. Александровское) в Томском районе</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20287,5</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транспортной развязки в разных уровнях на площади Транспортной в г. Томске и транспортной развязки на примыкании автомобильной дороги Томск - Аникино - </w:t>
            </w:r>
            <w:proofErr w:type="spellStart"/>
            <w:r>
              <w:t>Ярское</w:t>
            </w:r>
            <w:proofErr w:type="spellEnd"/>
            <w:r>
              <w:t xml:space="preserve"> к автомобильной дороге Томск - Аэропорт (ПСД)</w:t>
            </w:r>
          </w:p>
        </w:tc>
        <w:tc>
          <w:tcPr>
            <w:tcW w:w="1144" w:type="dxa"/>
            <w:vAlign w:val="center"/>
          </w:tcPr>
          <w:p w:rsidR="007D48BC" w:rsidRDefault="007D48BC">
            <w:pPr>
              <w:pStyle w:val="ConsPlusNormal"/>
              <w:jc w:val="right"/>
            </w:pPr>
            <w:r>
              <w:t>100000,0</w:t>
            </w:r>
          </w:p>
        </w:tc>
        <w:tc>
          <w:tcPr>
            <w:tcW w:w="1200" w:type="dxa"/>
            <w:vAlign w:val="center"/>
          </w:tcPr>
          <w:p w:rsidR="007D48BC" w:rsidRDefault="007D48BC">
            <w:pPr>
              <w:pStyle w:val="ConsPlusNormal"/>
              <w:jc w:val="right"/>
            </w:pPr>
            <w:r>
              <w:t>150000,0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Здравоохранение</w:t>
            </w:r>
          </w:p>
        </w:tc>
        <w:tc>
          <w:tcPr>
            <w:tcW w:w="1144" w:type="dxa"/>
            <w:vAlign w:val="center"/>
          </w:tcPr>
          <w:p w:rsidR="007D48BC" w:rsidRDefault="007D48BC">
            <w:pPr>
              <w:pStyle w:val="ConsPlusNormal"/>
              <w:jc w:val="right"/>
            </w:pPr>
            <w:r>
              <w:t>227692,9</w:t>
            </w:r>
          </w:p>
        </w:tc>
        <w:tc>
          <w:tcPr>
            <w:tcW w:w="1200" w:type="dxa"/>
            <w:vAlign w:val="center"/>
          </w:tcPr>
          <w:p w:rsidR="007D48BC" w:rsidRDefault="007D48BC">
            <w:pPr>
              <w:pStyle w:val="ConsPlusNormal"/>
              <w:jc w:val="right"/>
            </w:pPr>
            <w:r>
              <w:t>499078,4</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Стационарная медицинская помощь</w:t>
            </w:r>
          </w:p>
        </w:tc>
        <w:tc>
          <w:tcPr>
            <w:tcW w:w="1144" w:type="dxa"/>
            <w:vAlign w:val="center"/>
          </w:tcPr>
          <w:p w:rsidR="007D48BC" w:rsidRDefault="007D48BC">
            <w:pPr>
              <w:pStyle w:val="ConsPlusNormal"/>
              <w:jc w:val="right"/>
            </w:pPr>
            <w:r>
              <w:t>213614,3</w:t>
            </w:r>
          </w:p>
        </w:tc>
        <w:tc>
          <w:tcPr>
            <w:tcW w:w="1200" w:type="dxa"/>
            <w:vAlign w:val="center"/>
          </w:tcPr>
          <w:p w:rsidR="007D48BC" w:rsidRDefault="007D48BC">
            <w:pPr>
              <w:pStyle w:val="ConsPlusNormal"/>
              <w:jc w:val="right"/>
            </w:pPr>
            <w:r>
              <w:t>499078,4</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Государственная </w:t>
            </w:r>
            <w:hyperlink r:id="rId89" w:history="1">
              <w:r>
                <w:rPr>
                  <w:color w:val="0000FF"/>
                </w:rPr>
                <w:t>программа</w:t>
              </w:r>
            </w:hyperlink>
            <w:r>
              <w:t xml:space="preserve"> "Развитие здравоохранения в Томской области",</w:t>
            </w:r>
          </w:p>
        </w:tc>
        <w:tc>
          <w:tcPr>
            <w:tcW w:w="1144" w:type="dxa"/>
            <w:vAlign w:val="center"/>
          </w:tcPr>
          <w:p w:rsidR="007D48BC" w:rsidRDefault="007D48BC">
            <w:pPr>
              <w:pStyle w:val="ConsPlusNormal"/>
              <w:jc w:val="right"/>
            </w:pPr>
            <w:r>
              <w:t>213614,3</w:t>
            </w:r>
          </w:p>
        </w:tc>
        <w:tc>
          <w:tcPr>
            <w:tcW w:w="1200" w:type="dxa"/>
            <w:vAlign w:val="center"/>
          </w:tcPr>
          <w:p w:rsidR="007D48BC" w:rsidRDefault="007D48BC">
            <w:pPr>
              <w:pStyle w:val="ConsPlusNormal"/>
              <w:jc w:val="right"/>
            </w:pPr>
            <w:r>
              <w:t>499078,4</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Хирургический корпус на 120 коек с поликлиникой на 200 </w:t>
            </w:r>
            <w:proofErr w:type="gramStart"/>
            <w:r>
              <w:t>п</w:t>
            </w:r>
            <w:proofErr w:type="gramEnd"/>
            <w:r>
              <w:t>/смену ОГАУЗ "Томский областной онкологический диспансер"</w:t>
            </w:r>
          </w:p>
        </w:tc>
        <w:tc>
          <w:tcPr>
            <w:tcW w:w="1144" w:type="dxa"/>
            <w:vAlign w:val="center"/>
          </w:tcPr>
          <w:p w:rsidR="007D48BC" w:rsidRDefault="007D48BC">
            <w:pPr>
              <w:pStyle w:val="ConsPlusNormal"/>
              <w:jc w:val="right"/>
            </w:pPr>
            <w:r>
              <w:t>200254,9</w:t>
            </w:r>
          </w:p>
        </w:tc>
        <w:tc>
          <w:tcPr>
            <w:tcW w:w="1200" w:type="dxa"/>
            <w:vAlign w:val="center"/>
          </w:tcPr>
          <w:p w:rsidR="007D48BC" w:rsidRDefault="007D48BC">
            <w:pPr>
              <w:pStyle w:val="ConsPlusNormal"/>
              <w:jc w:val="right"/>
            </w:pPr>
            <w:r>
              <w:t>498971,2</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Хирургический корпус на 120 коек с поликлиникой на 200 </w:t>
            </w:r>
            <w:proofErr w:type="gramStart"/>
            <w:r>
              <w:t>п</w:t>
            </w:r>
            <w:proofErr w:type="gramEnd"/>
            <w:r>
              <w:t>/смену ОГАУЗ "Томский областной онкологический диспансер" (авторский надзор)</w:t>
            </w:r>
          </w:p>
        </w:tc>
        <w:tc>
          <w:tcPr>
            <w:tcW w:w="1144" w:type="dxa"/>
            <w:vAlign w:val="center"/>
          </w:tcPr>
          <w:p w:rsidR="007D48BC" w:rsidRDefault="007D48BC">
            <w:pPr>
              <w:pStyle w:val="ConsPlusNormal"/>
              <w:jc w:val="right"/>
            </w:pPr>
            <w:r>
              <w:t>1812,9</w:t>
            </w:r>
          </w:p>
        </w:tc>
        <w:tc>
          <w:tcPr>
            <w:tcW w:w="1200" w:type="dxa"/>
            <w:vAlign w:val="center"/>
          </w:tcPr>
          <w:p w:rsidR="007D48BC" w:rsidRDefault="007D48BC">
            <w:pPr>
              <w:pStyle w:val="ConsPlusNormal"/>
              <w:jc w:val="right"/>
            </w:pPr>
            <w:r>
              <w:t>107,2</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proofErr w:type="gramStart"/>
            <w:r>
              <w:t>Строительство теплого перехода с устройством больничных лифтов между хирургическим и терапевтическим корпусами ОГАУЗ "</w:t>
            </w:r>
            <w:proofErr w:type="spellStart"/>
            <w:r>
              <w:t>Кривошеинская</w:t>
            </w:r>
            <w:proofErr w:type="spellEnd"/>
            <w:r>
              <w:t xml:space="preserve"> районная больница" по адресу: с. Кривошеино, ул. Коммунистическая (ПСД)</w:t>
            </w:r>
            <w:proofErr w:type="gramEnd"/>
          </w:p>
        </w:tc>
        <w:tc>
          <w:tcPr>
            <w:tcW w:w="1144" w:type="dxa"/>
            <w:vAlign w:val="center"/>
          </w:tcPr>
          <w:p w:rsidR="007D48BC" w:rsidRDefault="007D48BC">
            <w:pPr>
              <w:pStyle w:val="ConsPlusNormal"/>
              <w:jc w:val="right"/>
            </w:pPr>
            <w:r>
              <w:t>1625,4</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proofErr w:type="gramStart"/>
            <w:r>
              <w:t>Строительство теплого перехода с устройством больничных лифтов между хирургическим и терапевтическим корпусами ОГАУЗ "</w:t>
            </w:r>
            <w:proofErr w:type="spellStart"/>
            <w:r>
              <w:t>Кривошеинская</w:t>
            </w:r>
            <w:proofErr w:type="spellEnd"/>
            <w:r>
              <w:t xml:space="preserve"> районная больница" по адресу: с. Кривошеино, ул. Коммунистическая</w:t>
            </w:r>
            <w:proofErr w:type="gramEnd"/>
          </w:p>
        </w:tc>
        <w:tc>
          <w:tcPr>
            <w:tcW w:w="1144" w:type="dxa"/>
            <w:vAlign w:val="center"/>
          </w:tcPr>
          <w:p w:rsidR="007D48BC" w:rsidRDefault="007D48BC">
            <w:pPr>
              <w:pStyle w:val="ConsPlusNormal"/>
              <w:jc w:val="right"/>
            </w:pPr>
            <w:r>
              <w:t>9921,1</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Амбулаторная помощь</w:t>
            </w:r>
          </w:p>
        </w:tc>
        <w:tc>
          <w:tcPr>
            <w:tcW w:w="1144" w:type="dxa"/>
            <w:vAlign w:val="center"/>
          </w:tcPr>
          <w:p w:rsidR="007D48BC" w:rsidRDefault="007D48BC">
            <w:pPr>
              <w:pStyle w:val="ConsPlusNormal"/>
              <w:jc w:val="right"/>
            </w:pPr>
            <w:r>
              <w:t>14078,6</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Государственная </w:t>
            </w:r>
            <w:hyperlink r:id="rId90" w:history="1">
              <w:r>
                <w:rPr>
                  <w:color w:val="0000FF"/>
                </w:rPr>
                <w:t>программа</w:t>
              </w:r>
            </w:hyperlink>
            <w:r>
              <w:t xml:space="preserve"> "Развитие здравоохранения в Томской области",</w:t>
            </w:r>
          </w:p>
        </w:tc>
        <w:tc>
          <w:tcPr>
            <w:tcW w:w="1144" w:type="dxa"/>
            <w:vAlign w:val="center"/>
          </w:tcPr>
          <w:p w:rsidR="007D48BC" w:rsidRDefault="007D48BC">
            <w:pPr>
              <w:pStyle w:val="ConsPlusNormal"/>
              <w:jc w:val="right"/>
            </w:pPr>
            <w:r>
              <w:t>14078,6</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детской поликлиники на 200 </w:t>
            </w:r>
            <w:proofErr w:type="gramStart"/>
            <w:r>
              <w:t>п</w:t>
            </w:r>
            <w:proofErr w:type="gramEnd"/>
            <w:r>
              <w:t>/смену по адресу: г. Асино, ул. Гончарова, 170 (ПСД)</w:t>
            </w:r>
          </w:p>
        </w:tc>
        <w:tc>
          <w:tcPr>
            <w:tcW w:w="1144" w:type="dxa"/>
            <w:vAlign w:val="center"/>
          </w:tcPr>
          <w:p w:rsidR="007D48BC" w:rsidRDefault="007D48BC">
            <w:pPr>
              <w:pStyle w:val="ConsPlusNormal"/>
              <w:jc w:val="right"/>
            </w:pPr>
            <w:r>
              <w:t>7833,1</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поликлиники на 300 посещений в смену с переходом по адресу: Томская область, с. Кривошеино, ул. Коммунистическая, 64 (ПСД)</w:t>
            </w:r>
          </w:p>
        </w:tc>
        <w:tc>
          <w:tcPr>
            <w:tcW w:w="1144" w:type="dxa"/>
            <w:vAlign w:val="center"/>
          </w:tcPr>
          <w:p w:rsidR="007D48BC" w:rsidRDefault="007D48BC">
            <w:pPr>
              <w:pStyle w:val="ConsPlusNormal"/>
              <w:jc w:val="right"/>
            </w:pPr>
            <w:r>
              <w:t>6245,5</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Социальная политика</w:t>
            </w:r>
          </w:p>
        </w:tc>
        <w:tc>
          <w:tcPr>
            <w:tcW w:w="1144" w:type="dxa"/>
            <w:vAlign w:val="center"/>
          </w:tcPr>
          <w:p w:rsidR="007D48BC" w:rsidRDefault="007D48BC">
            <w:pPr>
              <w:pStyle w:val="ConsPlusNormal"/>
              <w:jc w:val="right"/>
            </w:pPr>
            <w:r>
              <w:t>19535,1</w:t>
            </w:r>
          </w:p>
        </w:tc>
        <w:tc>
          <w:tcPr>
            <w:tcW w:w="1200" w:type="dxa"/>
            <w:vAlign w:val="center"/>
          </w:tcPr>
          <w:p w:rsidR="007D48BC" w:rsidRDefault="007D48BC">
            <w:pPr>
              <w:pStyle w:val="ConsPlusNormal"/>
              <w:jc w:val="right"/>
            </w:pPr>
            <w:r>
              <w:t>64199,1</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Социальное обслуживание населения</w:t>
            </w:r>
          </w:p>
        </w:tc>
        <w:tc>
          <w:tcPr>
            <w:tcW w:w="1144" w:type="dxa"/>
            <w:vAlign w:val="center"/>
          </w:tcPr>
          <w:p w:rsidR="007D48BC" w:rsidRDefault="007D48BC">
            <w:pPr>
              <w:pStyle w:val="ConsPlusNormal"/>
              <w:jc w:val="right"/>
            </w:pPr>
            <w:r>
              <w:t>19535,1</w:t>
            </w:r>
          </w:p>
        </w:tc>
        <w:tc>
          <w:tcPr>
            <w:tcW w:w="1200" w:type="dxa"/>
            <w:vAlign w:val="center"/>
          </w:tcPr>
          <w:p w:rsidR="007D48BC" w:rsidRDefault="007D48BC">
            <w:pPr>
              <w:pStyle w:val="ConsPlusNormal"/>
              <w:jc w:val="right"/>
            </w:pPr>
            <w:r>
              <w:t>64199,1</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Государственная </w:t>
            </w:r>
            <w:hyperlink r:id="rId91" w:history="1">
              <w:r>
                <w:rPr>
                  <w:color w:val="0000FF"/>
                </w:rPr>
                <w:t>программа</w:t>
              </w:r>
            </w:hyperlink>
            <w:r>
              <w:t xml:space="preserve"> "Социальная поддержка населения Томской области",</w:t>
            </w:r>
          </w:p>
        </w:tc>
        <w:tc>
          <w:tcPr>
            <w:tcW w:w="1144" w:type="dxa"/>
            <w:vAlign w:val="center"/>
          </w:tcPr>
          <w:p w:rsidR="007D48BC" w:rsidRDefault="007D48BC">
            <w:pPr>
              <w:pStyle w:val="ConsPlusNormal"/>
              <w:jc w:val="right"/>
            </w:pPr>
            <w:r>
              <w:t>19535,1</w:t>
            </w:r>
          </w:p>
        </w:tc>
        <w:tc>
          <w:tcPr>
            <w:tcW w:w="1200" w:type="dxa"/>
            <w:vAlign w:val="center"/>
          </w:tcPr>
          <w:p w:rsidR="007D48BC" w:rsidRDefault="007D48BC">
            <w:pPr>
              <w:pStyle w:val="ConsPlusNormal"/>
              <w:jc w:val="right"/>
            </w:pPr>
            <w:r>
              <w:t>64199,1</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спальных корпусов N 1 на 100 койко-мест и N 3 на 70 койко-мест с помещениями административно-бытового обслуживания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w:t>
            </w:r>
          </w:p>
        </w:tc>
        <w:tc>
          <w:tcPr>
            <w:tcW w:w="1144" w:type="dxa"/>
            <w:vAlign w:val="center"/>
          </w:tcPr>
          <w:p w:rsidR="007D48BC" w:rsidRDefault="007D48BC">
            <w:pPr>
              <w:pStyle w:val="ConsPlusNormal"/>
              <w:jc w:val="right"/>
            </w:pPr>
            <w:r>
              <w:t>6508,6</w:t>
            </w:r>
          </w:p>
        </w:tc>
        <w:tc>
          <w:tcPr>
            <w:tcW w:w="1200" w:type="dxa"/>
            <w:vAlign w:val="center"/>
          </w:tcPr>
          <w:p w:rsidR="007D48BC" w:rsidRDefault="007D48BC">
            <w:pPr>
              <w:pStyle w:val="ConsPlusNormal"/>
              <w:jc w:val="right"/>
            </w:pPr>
            <w:r>
              <w:t>1599,1</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bottom"/>
          </w:tcPr>
          <w:p w:rsidR="007D48BC" w:rsidRDefault="007D48BC">
            <w:pPr>
              <w:pStyle w:val="ConsPlusNormal"/>
            </w:pPr>
            <w:r>
              <w:t>Строительство локальных очистных сооружений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 (ПСД)</w:t>
            </w:r>
          </w:p>
        </w:tc>
        <w:tc>
          <w:tcPr>
            <w:tcW w:w="1144" w:type="dxa"/>
            <w:vAlign w:val="center"/>
          </w:tcPr>
          <w:p w:rsidR="007D48BC" w:rsidRDefault="007D48BC">
            <w:pPr>
              <w:pStyle w:val="ConsPlusNormal"/>
              <w:jc w:val="right"/>
            </w:pPr>
            <w:r>
              <w:t>2826,50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bottom"/>
          </w:tcPr>
          <w:p w:rsidR="007D48BC" w:rsidRDefault="007D48BC">
            <w:pPr>
              <w:pStyle w:val="ConsPlusNormal"/>
            </w:pPr>
            <w:r>
              <w:t>Строительство водозаборной скважины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 (ПСД)</w:t>
            </w:r>
          </w:p>
        </w:tc>
        <w:tc>
          <w:tcPr>
            <w:tcW w:w="1144" w:type="dxa"/>
            <w:vAlign w:val="center"/>
          </w:tcPr>
          <w:p w:rsidR="007D48BC" w:rsidRDefault="007D48BC">
            <w:pPr>
              <w:pStyle w:val="ConsPlusNormal"/>
              <w:jc w:val="right"/>
            </w:pPr>
            <w:r>
              <w:t>1300,0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станции водоподготовки с центральным тепловым пунктом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 (ПСД)</w:t>
            </w:r>
          </w:p>
        </w:tc>
        <w:tc>
          <w:tcPr>
            <w:tcW w:w="1144" w:type="dxa"/>
            <w:vAlign w:val="center"/>
          </w:tcPr>
          <w:p w:rsidR="007D48BC" w:rsidRDefault="007D48BC">
            <w:pPr>
              <w:pStyle w:val="ConsPlusNormal"/>
              <w:jc w:val="right"/>
            </w:pPr>
            <w:r>
              <w:t>1300,0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внешних сетей водоснабжения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 (ПСД)</w:t>
            </w:r>
          </w:p>
        </w:tc>
        <w:tc>
          <w:tcPr>
            <w:tcW w:w="1144" w:type="dxa"/>
            <w:vAlign w:val="center"/>
          </w:tcPr>
          <w:p w:rsidR="007D48BC" w:rsidRDefault="007D48BC">
            <w:pPr>
              <w:pStyle w:val="ConsPlusNormal"/>
              <w:jc w:val="right"/>
            </w:pPr>
            <w:r>
              <w:t>1300,0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внешних сетей теплоснабжения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 (ПСД)</w:t>
            </w:r>
          </w:p>
        </w:tc>
        <w:tc>
          <w:tcPr>
            <w:tcW w:w="1144" w:type="dxa"/>
            <w:vAlign w:val="center"/>
          </w:tcPr>
          <w:p w:rsidR="007D48BC" w:rsidRDefault="007D48BC">
            <w:pPr>
              <w:pStyle w:val="ConsPlusNormal"/>
              <w:jc w:val="right"/>
            </w:pPr>
            <w:r>
              <w:t>1300,0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локальных очистных сооружений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12520,0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водозаборной скважины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12520,0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станции водоподготовки с центральным тепловым пунктом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12520,0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внешних сетей водоснабжения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12520,0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внешних сетей теплоснабжения ОГБУ "</w:t>
            </w:r>
            <w:proofErr w:type="spellStart"/>
            <w:r>
              <w:t>Итатский</w:t>
            </w:r>
            <w:proofErr w:type="spellEnd"/>
            <w:r>
              <w:t xml:space="preserve"> дом-интернат для престарелых и инвалидов" по адресу: Томский район, с. </w:t>
            </w:r>
            <w:proofErr w:type="spellStart"/>
            <w:r>
              <w:t>Итатка</w:t>
            </w:r>
            <w:proofErr w:type="spellEnd"/>
            <w:r>
              <w:t xml:space="preserve">, ул. </w:t>
            </w:r>
            <w:proofErr w:type="gramStart"/>
            <w:r>
              <w:t>Северная</w:t>
            </w:r>
            <w:proofErr w:type="gramEnd"/>
            <w:r>
              <w:t>, 3</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12520,0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Реконструкция здания филиала ОГБУ "</w:t>
            </w:r>
            <w:proofErr w:type="spellStart"/>
            <w:r>
              <w:t>Наргинский</w:t>
            </w:r>
            <w:proofErr w:type="spellEnd"/>
            <w:r>
              <w:t xml:space="preserve"> дом-интернат для престарелых и инвалидов </w:t>
            </w:r>
            <w:proofErr w:type="spellStart"/>
            <w:r>
              <w:t>Молчановского</w:t>
            </w:r>
            <w:proofErr w:type="spellEnd"/>
            <w:r>
              <w:t xml:space="preserve"> района" по адресу: Томская область, Томский район, д. </w:t>
            </w:r>
            <w:proofErr w:type="spellStart"/>
            <w:r>
              <w:t>Борики</w:t>
            </w:r>
            <w:proofErr w:type="spellEnd"/>
            <w:r>
              <w:t>, ул. Школьная, д. 1 (ПСД)</w:t>
            </w:r>
          </w:p>
        </w:tc>
        <w:tc>
          <w:tcPr>
            <w:tcW w:w="1144" w:type="dxa"/>
            <w:vAlign w:val="center"/>
          </w:tcPr>
          <w:p w:rsidR="007D48BC" w:rsidRDefault="007D48BC">
            <w:pPr>
              <w:pStyle w:val="ConsPlusNormal"/>
              <w:jc w:val="right"/>
            </w:pPr>
            <w:r>
              <w:t>5000,0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jc w:val="center"/>
            </w:pPr>
            <w:r>
              <w:t>1.2</w:t>
            </w:r>
          </w:p>
        </w:tc>
        <w:tc>
          <w:tcPr>
            <w:tcW w:w="5102" w:type="dxa"/>
            <w:vAlign w:val="center"/>
          </w:tcPr>
          <w:p w:rsidR="007D48BC" w:rsidRDefault="007D48BC">
            <w:pPr>
              <w:pStyle w:val="ConsPlusNormal"/>
            </w:pPr>
            <w:r>
              <w:t>Объекты капитального строительства муниципальной собственности Томской области</w:t>
            </w:r>
          </w:p>
        </w:tc>
        <w:tc>
          <w:tcPr>
            <w:tcW w:w="1144" w:type="dxa"/>
            <w:vAlign w:val="center"/>
          </w:tcPr>
          <w:p w:rsidR="007D48BC" w:rsidRDefault="007D48BC">
            <w:pPr>
              <w:pStyle w:val="ConsPlusNormal"/>
              <w:jc w:val="right"/>
            </w:pPr>
            <w:r>
              <w:t>972351,2</w:t>
            </w:r>
          </w:p>
        </w:tc>
        <w:tc>
          <w:tcPr>
            <w:tcW w:w="1200" w:type="dxa"/>
            <w:vAlign w:val="center"/>
          </w:tcPr>
          <w:p w:rsidR="007D48BC" w:rsidRDefault="007D48BC">
            <w:pPr>
              <w:pStyle w:val="ConsPlusNormal"/>
              <w:jc w:val="right"/>
            </w:pPr>
            <w:r>
              <w:t>655691,3</w:t>
            </w:r>
          </w:p>
        </w:tc>
        <w:tc>
          <w:tcPr>
            <w:tcW w:w="1144" w:type="dxa"/>
            <w:vAlign w:val="center"/>
          </w:tcPr>
          <w:p w:rsidR="007D48BC" w:rsidRDefault="007D48BC">
            <w:pPr>
              <w:pStyle w:val="ConsPlusNormal"/>
              <w:jc w:val="right"/>
            </w:pPr>
            <w:r>
              <w:t>765844,2</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Национальная экономика</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35182,5</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Водное хозяйство</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35182,5</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Государственная программа "Охрана окружающей среды, воспроизводство и рациональное использование природных ресурсов",</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35182,5</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proofErr w:type="spellStart"/>
            <w:r>
              <w:t>Берегоукрепление</w:t>
            </w:r>
            <w:proofErr w:type="spellEnd"/>
            <w:r>
              <w:t xml:space="preserve"> р. </w:t>
            </w:r>
            <w:proofErr w:type="spellStart"/>
            <w:r>
              <w:t>Кеть</w:t>
            </w:r>
            <w:proofErr w:type="spellEnd"/>
            <w:r>
              <w:t xml:space="preserve"> на участке </w:t>
            </w:r>
            <w:proofErr w:type="spellStart"/>
            <w:r>
              <w:t>р.п</w:t>
            </w:r>
            <w:proofErr w:type="spellEnd"/>
            <w:r>
              <w:t xml:space="preserve">. Белый Яр </w:t>
            </w:r>
            <w:proofErr w:type="spellStart"/>
            <w:r>
              <w:t>Верхнекетского</w:t>
            </w:r>
            <w:proofErr w:type="spellEnd"/>
            <w:r>
              <w:t xml:space="preserve"> района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35182,5</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Жилищно-коммунальное хозяйство</w:t>
            </w:r>
          </w:p>
        </w:tc>
        <w:tc>
          <w:tcPr>
            <w:tcW w:w="1144" w:type="dxa"/>
            <w:vAlign w:val="center"/>
          </w:tcPr>
          <w:p w:rsidR="007D48BC" w:rsidRDefault="007D48BC">
            <w:pPr>
              <w:pStyle w:val="ConsPlusNormal"/>
              <w:jc w:val="right"/>
            </w:pPr>
            <w:r>
              <w:t>325480,9</w:t>
            </w:r>
          </w:p>
        </w:tc>
        <w:tc>
          <w:tcPr>
            <w:tcW w:w="1200" w:type="dxa"/>
            <w:vAlign w:val="center"/>
          </w:tcPr>
          <w:p w:rsidR="007D48BC" w:rsidRDefault="007D48BC">
            <w:pPr>
              <w:pStyle w:val="ConsPlusNormal"/>
              <w:jc w:val="right"/>
            </w:pPr>
            <w:r>
              <w:t>258486,9</w:t>
            </w:r>
          </w:p>
        </w:tc>
        <w:tc>
          <w:tcPr>
            <w:tcW w:w="1144" w:type="dxa"/>
            <w:vAlign w:val="center"/>
          </w:tcPr>
          <w:p w:rsidR="007D48BC" w:rsidRDefault="007D48BC">
            <w:pPr>
              <w:pStyle w:val="ConsPlusNormal"/>
              <w:jc w:val="right"/>
            </w:pPr>
            <w:r>
              <w:t>78000,0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Коммунальное хозяйство</w:t>
            </w:r>
          </w:p>
        </w:tc>
        <w:tc>
          <w:tcPr>
            <w:tcW w:w="1144" w:type="dxa"/>
            <w:vAlign w:val="center"/>
          </w:tcPr>
          <w:p w:rsidR="007D48BC" w:rsidRDefault="007D48BC">
            <w:pPr>
              <w:pStyle w:val="ConsPlusNormal"/>
              <w:jc w:val="right"/>
            </w:pPr>
            <w:r>
              <w:t>300955,0</w:t>
            </w:r>
          </w:p>
        </w:tc>
        <w:tc>
          <w:tcPr>
            <w:tcW w:w="1200" w:type="dxa"/>
            <w:vAlign w:val="center"/>
          </w:tcPr>
          <w:p w:rsidR="007D48BC" w:rsidRDefault="007D48BC">
            <w:pPr>
              <w:pStyle w:val="ConsPlusNormal"/>
              <w:jc w:val="right"/>
            </w:pPr>
            <w:r>
              <w:t>244278,7</w:t>
            </w:r>
          </w:p>
        </w:tc>
        <w:tc>
          <w:tcPr>
            <w:tcW w:w="1144" w:type="dxa"/>
            <w:vAlign w:val="center"/>
          </w:tcPr>
          <w:p w:rsidR="007D48BC" w:rsidRDefault="007D48BC">
            <w:pPr>
              <w:pStyle w:val="ConsPlusNormal"/>
              <w:jc w:val="right"/>
            </w:pPr>
            <w:r>
              <w:t>78000,0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Государственная программа "Комплексное развитие сельских территорий Томской области",</w:t>
            </w:r>
          </w:p>
        </w:tc>
        <w:tc>
          <w:tcPr>
            <w:tcW w:w="1144" w:type="dxa"/>
            <w:vAlign w:val="center"/>
          </w:tcPr>
          <w:p w:rsidR="007D48BC" w:rsidRDefault="007D48BC">
            <w:pPr>
              <w:pStyle w:val="ConsPlusNormal"/>
              <w:jc w:val="right"/>
            </w:pPr>
            <w:r>
              <w:t>24618,0</w:t>
            </w:r>
          </w:p>
        </w:tc>
        <w:tc>
          <w:tcPr>
            <w:tcW w:w="1200" w:type="dxa"/>
            <w:vAlign w:val="center"/>
          </w:tcPr>
          <w:p w:rsidR="007D48BC" w:rsidRDefault="007D48BC">
            <w:pPr>
              <w:pStyle w:val="ConsPlusNormal"/>
              <w:jc w:val="right"/>
            </w:pPr>
            <w:r>
              <w:t>32130,4</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Газоснабжение с. Первомайского </w:t>
            </w:r>
            <w:proofErr w:type="spellStart"/>
            <w:proofErr w:type="gramStart"/>
            <w:r>
              <w:t>Первомайского</w:t>
            </w:r>
            <w:proofErr w:type="spellEnd"/>
            <w:proofErr w:type="gramEnd"/>
            <w:r>
              <w:t xml:space="preserve"> района Томской области</w:t>
            </w:r>
          </w:p>
        </w:tc>
        <w:tc>
          <w:tcPr>
            <w:tcW w:w="1144" w:type="dxa"/>
            <w:vAlign w:val="center"/>
          </w:tcPr>
          <w:p w:rsidR="007D48BC" w:rsidRDefault="007D48BC">
            <w:pPr>
              <w:pStyle w:val="ConsPlusNormal"/>
              <w:jc w:val="right"/>
            </w:pPr>
            <w:r>
              <w:t>15045,4</w:t>
            </w:r>
          </w:p>
        </w:tc>
        <w:tc>
          <w:tcPr>
            <w:tcW w:w="1200" w:type="dxa"/>
            <w:vAlign w:val="center"/>
          </w:tcPr>
          <w:p w:rsidR="007D48BC" w:rsidRDefault="007D48BC">
            <w:pPr>
              <w:pStyle w:val="ConsPlusNormal"/>
              <w:jc w:val="right"/>
            </w:pPr>
            <w:r>
              <w:t>9923,2</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Реконструкция сетей водопровода по улицам Тельмана, Фрунзе, 1-е Мая, Ленина, Пушкина и улице Дзержинского с подключением от станции водоподготовки </w:t>
            </w:r>
            <w:proofErr w:type="gramStart"/>
            <w:r>
              <w:t>в</w:t>
            </w:r>
            <w:proofErr w:type="gramEnd"/>
            <w:r>
              <w:t xml:space="preserve"> с. </w:t>
            </w:r>
            <w:proofErr w:type="spellStart"/>
            <w:r>
              <w:t>Уртам</w:t>
            </w:r>
            <w:proofErr w:type="spellEnd"/>
            <w:r>
              <w:t xml:space="preserve"> </w:t>
            </w:r>
            <w:proofErr w:type="spellStart"/>
            <w:r>
              <w:t>Кожевниковского</w:t>
            </w:r>
            <w:proofErr w:type="spellEnd"/>
            <w:r>
              <w:t xml:space="preserve"> </w:t>
            </w:r>
            <w:proofErr w:type="gramStart"/>
            <w:r>
              <w:t>района</w:t>
            </w:r>
            <w:proofErr w:type="gramEnd"/>
            <w:r>
              <w:t xml:space="preserve"> Томской области</w:t>
            </w:r>
          </w:p>
        </w:tc>
        <w:tc>
          <w:tcPr>
            <w:tcW w:w="1144" w:type="dxa"/>
            <w:vAlign w:val="center"/>
          </w:tcPr>
          <w:p w:rsidR="007D48BC" w:rsidRDefault="007D48BC">
            <w:pPr>
              <w:pStyle w:val="ConsPlusNormal"/>
              <w:jc w:val="right"/>
            </w:pPr>
            <w:r>
              <w:t>2581,4</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Строительство инженерных сетей и зданий соцкультбыта в новом микрорайоне компактной застройки "</w:t>
            </w:r>
            <w:proofErr w:type="gramStart"/>
            <w:r>
              <w:t>Юбилейный</w:t>
            </w:r>
            <w:proofErr w:type="gramEnd"/>
            <w:r>
              <w:t xml:space="preserve">" в с. </w:t>
            </w:r>
            <w:proofErr w:type="spellStart"/>
            <w:r>
              <w:t>Чажемто</w:t>
            </w:r>
            <w:proofErr w:type="spellEnd"/>
            <w:r>
              <w:t xml:space="preserve"> </w:t>
            </w:r>
            <w:proofErr w:type="spellStart"/>
            <w:r>
              <w:t>Колпашевского</w:t>
            </w:r>
            <w:proofErr w:type="spellEnd"/>
            <w:r>
              <w:t xml:space="preserve"> района Томской области. Линейные объекты</w:t>
            </w:r>
          </w:p>
        </w:tc>
        <w:tc>
          <w:tcPr>
            <w:tcW w:w="1144" w:type="dxa"/>
            <w:vAlign w:val="center"/>
          </w:tcPr>
          <w:p w:rsidR="007D48BC" w:rsidRDefault="007D48BC">
            <w:pPr>
              <w:pStyle w:val="ConsPlusNormal"/>
              <w:jc w:val="right"/>
            </w:pPr>
            <w:r>
              <w:t>6991,2</w:t>
            </w:r>
          </w:p>
        </w:tc>
        <w:tc>
          <w:tcPr>
            <w:tcW w:w="1200" w:type="dxa"/>
            <w:vAlign w:val="center"/>
          </w:tcPr>
          <w:p w:rsidR="007D48BC" w:rsidRDefault="007D48BC">
            <w:pPr>
              <w:pStyle w:val="ConsPlusNormal"/>
              <w:jc w:val="right"/>
            </w:pPr>
            <w:r>
              <w:t>14213,5</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Реализация проекта комплексного обустройства площадки под компактную жилищную застройку в микрорайоне "</w:t>
            </w:r>
            <w:proofErr w:type="gramStart"/>
            <w:r>
              <w:t>Молодежный</w:t>
            </w:r>
            <w:proofErr w:type="gramEnd"/>
            <w:r>
              <w:t xml:space="preserve">" с. Первомайское. </w:t>
            </w:r>
            <w:proofErr w:type="gramStart"/>
            <w:r>
              <w:t>Раздел водоснабжение</w:t>
            </w:r>
            <w:proofErr w:type="gramEnd"/>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5494,1</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Обустройство микрорайона индивидуальной жилой застройки ул. Пролетарская - ул. Багряная. Водоснабжение. Уличная дренажная система (</w:t>
            </w:r>
            <w:proofErr w:type="gramStart"/>
            <w:r>
              <w:t>в</w:t>
            </w:r>
            <w:proofErr w:type="gramEnd"/>
            <w:r>
              <w:t xml:space="preserve"> </w:t>
            </w:r>
            <w:proofErr w:type="gramStart"/>
            <w:r>
              <w:t>с</w:t>
            </w:r>
            <w:proofErr w:type="gramEnd"/>
            <w:r>
              <w:t>. Александровское Александровского района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2499,6</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Государственная </w:t>
            </w:r>
            <w:hyperlink r:id="rId92" w:history="1">
              <w:r>
                <w:rPr>
                  <w:color w:val="0000FF"/>
                </w:rPr>
                <w:t>программа</w:t>
              </w:r>
            </w:hyperlink>
            <w:r>
              <w:t xml:space="preserve"> "Развитие коммунальной инфраструктуры в Томской области",</w:t>
            </w:r>
          </w:p>
        </w:tc>
        <w:tc>
          <w:tcPr>
            <w:tcW w:w="1144" w:type="dxa"/>
            <w:vAlign w:val="center"/>
          </w:tcPr>
          <w:p w:rsidR="007D48BC" w:rsidRDefault="007D48BC">
            <w:pPr>
              <w:pStyle w:val="ConsPlusNormal"/>
              <w:jc w:val="right"/>
            </w:pPr>
            <w:r>
              <w:t>276337,0</w:t>
            </w:r>
          </w:p>
        </w:tc>
        <w:tc>
          <w:tcPr>
            <w:tcW w:w="1200" w:type="dxa"/>
            <w:vAlign w:val="center"/>
          </w:tcPr>
          <w:p w:rsidR="007D48BC" w:rsidRDefault="007D48BC">
            <w:pPr>
              <w:pStyle w:val="ConsPlusNormal"/>
              <w:jc w:val="right"/>
            </w:pPr>
            <w:r>
              <w:t>212148,3</w:t>
            </w:r>
          </w:p>
        </w:tc>
        <w:tc>
          <w:tcPr>
            <w:tcW w:w="1144" w:type="dxa"/>
            <w:vAlign w:val="center"/>
          </w:tcPr>
          <w:p w:rsidR="007D48BC" w:rsidRDefault="007D48BC">
            <w:pPr>
              <w:pStyle w:val="ConsPlusNormal"/>
              <w:jc w:val="right"/>
            </w:pPr>
            <w:r>
              <w:t>78000,0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Газоснабжение МО "</w:t>
            </w:r>
            <w:proofErr w:type="spellStart"/>
            <w:r>
              <w:t>Асиновское</w:t>
            </w:r>
            <w:proofErr w:type="spellEnd"/>
            <w:r>
              <w:t xml:space="preserve"> городское поселение", г. Асино Томской области</w:t>
            </w:r>
          </w:p>
        </w:tc>
        <w:tc>
          <w:tcPr>
            <w:tcW w:w="1144" w:type="dxa"/>
            <w:vAlign w:val="center"/>
          </w:tcPr>
          <w:p w:rsidR="007D48BC" w:rsidRDefault="007D48BC">
            <w:pPr>
              <w:pStyle w:val="ConsPlusNormal"/>
              <w:jc w:val="right"/>
            </w:pPr>
            <w:r>
              <w:t>30000,0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Газоснабжение с. </w:t>
            </w:r>
            <w:proofErr w:type="spellStart"/>
            <w:r>
              <w:t>Итатка</w:t>
            </w:r>
            <w:proofErr w:type="spellEnd"/>
            <w:r>
              <w:t xml:space="preserve"> Томского района Томской области</w:t>
            </w:r>
          </w:p>
        </w:tc>
        <w:tc>
          <w:tcPr>
            <w:tcW w:w="1144" w:type="dxa"/>
            <w:vAlign w:val="center"/>
          </w:tcPr>
          <w:p w:rsidR="007D48BC" w:rsidRDefault="007D48BC">
            <w:pPr>
              <w:pStyle w:val="ConsPlusNormal"/>
              <w:jc w:val="right"/>
            </w:pPr>
            <w:r>
              <w:t>48300,0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Газоснабжение с. Дзержинское муниципального образования "Город Томск". 1 этап</w:t>
            </w:r>
          </w:p>
        </w:tc>
        <w:tc>
          <w:tcPr>
            <w:tcW w:w="1144" w:type="dxa"/>
            <w:vAlign w:val="center"/>
          </w:tcPr>
          <w:p w:rsidR="007D48BC" w:rsidRDefault="007D48BC">
            <w:pPr>
              <w:pStyle w:val="ConsPlusNormal"/>
              <w:jc w:val="right"/>
            </w:pPr>
            <w:r>
              <w:t>20000,0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Комплексный проект модернизации системы теплоснабжения г. Асино </w:t>
            </w:r>
            <w:proofErr w:type="spellStart"/>
            <w:r>
              <w:t>Асиновского</w:t>
            </w:r>
            <w:proofErr w:type="spellEnd"/>
            <w:r>
              <w:t xml:space="preserve"> района Томской области (ПСД)</w:t>
            </w:r>
          </w:p>
        </w:tc>
        <w:tc>
          <w:tcPr>
            <w:tcW w:w="1144" w:type="dxa"/>
            <w:vAlign w:val="center"/>
          </w:tcPr>
          <w:p w:rsidR="007D48BC" w:rsidRDefault="007D48BC">
            <w:pPr>
              <w:pStyle w:val="ConsPlusNormal"/>
              <w:jc w:val="right"/>
            </w:pPr>
            <w:r>
              <w:t>50000,0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Твердотопливные котельные на щепе и сети теплоснабжения Белоярского городского поселения</w:t>
            </w:r>
          </w:p>
        </w:tc>
        <w:tc>
          <w:tcPr>
            <w:tcW w:w="1144" w:type="dxa"/>
            <w:vAlign w:val="center"/>
          </w:tcPr>
          <w:p w:rsidR="007D48BC" w:rsidRDefault="007D48BC">
            <w:pPr>
              <w:pStyle w:val="ConsPlusNormal"/>
              <w:jc w:val="right"/>
            </w:pPr>
            <w:r>
              <w:t>78000,0</w:t>
            </w:r>
          </w:p>
        </w:tc>
        <w:tc>
          <w:tcPr>
            <w:tcW w:w="1200" w:type="dxa"/>
            <w:vAlign w:val="center"/>
          </w:tcPr>
          <w:p w:rsidR="007D48BC" w:rsidRDefault="007D48BC">
            <w:pPr>
              <w:pStyle w:val="ConsPlusNormal"/>
              <w:jc w:val="right"/>
            </w:pPr>
            <w:r>
              <w:t>78000,0</w:t>
            </w:r>
          </w:p>
        </w:tc>
        <w:tc>
          <w:tcPr>
            <w:tcW w:w="1144" w:type="dxa"/>
            <w:vAlign w:val="center"/>
          </w:tcPr>
          <w:p w:rsidR="007D48BC" w:rsidRDefault="007D48BC">
            <w:pPr>
              <w:pStyle w:val="ConsPlusNormal"/>
              <w:jc w:val="right"/>
            </w:pPr>
            <w:r>
              <w:t>78000,0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Газовая </w:t>
            </w:r>
            <w:proofErr w:type="spellStart"/>
            <w:r>
              <w:t>блочно</w:t>
            </w:r>
            <w:proofErr w:type="spellEnd"/>
            <w:r>
              <w:t xml:space="preserve">-модульная котельная мощностью 1,6 МВт </w:t>
            </w:r>
            <w:proofErr w:type="gramStart"/>
            <w:r>
              <w:t>в</w:t>
            </w:r>
            <w:proofErr w:type="gramEnd"/>
            <w:r>
              <w:t xml:space="preserve"> с. </w:t>
            </w:r>
            <w:proofErr w:type="spellStart"/>
            <w:r>
              <w:t>Итатка</w:t>
            </w:r>
            <w:proofErr w:type="spellEnd"/>
            <w:r>
              <w:t xml:space="preserve"> </w:t>
            </w:r>
            <w:proofErr w:type="gramStart"/>
            <w:r>
              <w:t>Томского</w:t>
            </w:r>
            <w:proofErr w:type="gramEnd"/>
            <w:r>
              <w:t xml:space="preserve"> района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27911,2</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Реконструкция водозабора и станции очистки питьевой воды в г. Асино Томской области</w:t>
            </w:r>
          </w:p>
        </w:tc>
        <w:tc>
          <w:tcPr>
            <w:tcW w:w="1144" w:type="dxa"/>
            <w:vAlign w:val="center"/>
          </w:tcPr>
          <w:p w:rsidR="007D48BC" w:rsidRDefault="007D48BC">
            <w:pPr>
              <w:pStyle w:val="ConsPlusNormal"/>
              <w:jc w:val="right"/>
            </w:pPr>
            <w:r>
              <w:t>19950,7</w:t>
            </w:r>
          </w:p>
        </w:tc>
        <w:tc>
          <w:tcPr>
            <w:tcW w:w="1200" w:type="dxa"/>
            <w:vAlign w:val="center"/>
          </w:tcPr>
          <w:p w:rsidR="007D48BC" w:rsidRDefault="007D48BC">
            <w:pPr>
              <w:pStyle w:val="ConsPlusNormal"/>
              <w:jc w:val="right"/>
            </w:pPr>
            <w:r>
              <w:t>76984,0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Станция очистки питьевой воды, расположенная в Томской области, </w:t>
            </w:r>
            <w:proofErr w:type="spellStart"/>
            <w:r>
              <w:t>Молчановском</w:t>
            </w:r>
            <w:proofErr w:type="spellEnd"/>
            <w:r>
              <w:t xml:space="preserve"> районе, с. Молчаново, ул. Заводская, земельный участок N 21/1</w:t>
            </w:r>
          </w:p>
        </w:tc>
        <w:tc>
          <w:tcPr>
            <w:tcW w:w="1144" w:type="dxa"/>
            <w:vAlign w:val="center"/>
          </w:tcPr>
          <w:p w:rsidR="007D48BC" w:rsidRDefault="007D48BC">
            <w:pPr>
              <w:pStyle w:val="ConsPlusNormal"/>
              <w:jc w:val="right"/>
            </w:pPr>
            <w:r>
              <w:t>30086,3</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сетей водоснабжения </w:t>
            </w:r>
            <w:proofErr w:type="gramStart"/>
            <w:r>
              <w:t>в</w:t>
            </w:r>
            <w:proofErr w:type="gramEnd"/>
            <w:r>
              <w:t xml:space="preserve"> </w:t>
            </w:r>
            <w:proofErr w:type="gramStart"/>
            <w:r>
              <w:t>с</w:t>
            </w:r>
            <w:proofErr w:type="gramEnd"/>
            <w:r>
              <w:t xml:space="preserve">. Молчаново </w:t>
            </w:r>
            <w:proofErr w:type="spellStart"/>
            <w:r>
              <w:t>Молчановского</w:t>
            </w:r>
            <w:proofErr w:type="spellEnd"/>
            <w:r>
              <w:t xml:space="preserve"> района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29253,1</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Благоустройство</w:t>
            </w:r>
          </w:p>
        </w:tc>
        <w:tc>
          <w:tcPr>
            <w:tcW w:w="1144" w:type="dxa"/>
            <w:vAlign w:val="center"/>
          </w:tcPr>
          <w:p w:rsidR="007D48BC" w:rsidRDefault="007D48BC">
            <w:pPr>
              <w:pStyle w:val="ConsPlusNormal"/>
              <w:jc w:val="right"/>
            </w:pPr>
            <w:r>
              <w:t>24525,9</w:t>
            </w:r>
          </w:p>
        </w:tc>
        <w:tc>
          <w:tcPr>
            <w:tcW w:w="1200" w:type="dxa"/>
            <w:vAlign w:val="center"/>
          </w:tcPr>
          <w:p w:rsidR="007D48BC" w:rsidRDefault="007D48BC">
            <w:pPr>
              <w:pStyle w:val="ConsPlusNormal"/>
              <w:jc w:val="right"/>
            </w:pPr>
            <w:r>
              <w:t>14208,2</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Государственная программа "Обращение с отходами, в том числе с твердыми коммунальными отходами, на территории Томской области",</w:t>
            </w:r>
          </w:p>
        </w:tc>
        <w:tc>
          <w:tcPr>
            <w:tcW w:w="1144" w:type="dxa"/>
            <w:vAlign w:val="center"/>
          </w:tcPr>
          <w:p w:rsidR="007D48BC" w:rsidRDefault="007D48BC">
            <w:pPr>
              <w:pStyle w:val="ConsPlusNormal"/>
              <w:jc w:val="right"/>
            </w:pPr>
            <w:r>
              <w:t>24525,9</w:t>
            </w:r>
          </w:p>
        </w:tc>
        <w:tc>
          <w:tcPr>
            <w:tcW w:w="1200" w:type="dxa"/>
            <w:vAlign w:val="center"/>
          </w:tcPr>
          <w:p w:rsidR="007D48BC" w:rsidRDefault="007D48BC">
            <w:pPr>
              <w:pStyle w:val="ConsPlusNormal"/>
              <w:jc w:val="right"/>
            </w:pPr>
            <w:r>
              <w:t>14208,2</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Реконструкция (расширение) объекта: "Полигон для захоронения твердых бытовых отходов в г. Асино Томской области"</w:t>
            </w:r>
          </w:p>
        </w:tc>
        <w:tc>
          <w:tcPr>
            <w:tcW w:w="1144" w:type="dxa"/>
            <w:vAlign w:val="center"/>
          </w:tcPr>
          <w:p w:rsidR="007D48BC" w:rsidRDefault="007D48BC">
            <w:pPr>
              <w:pStyle w:val="ConsPlusNormal"/>
              <w:jc w:val="right"/>
            </w:pPr>
            <w:r>
              <w:t>13650,8</w:t>
            </w:r>
          </w:p>
        </w:tc>
        <w:tc>
          <w:tcPr>
            <w:tcW w:w="1200" w:type="dxa"/>
            <w:vAlign w:val="center"/>
          </w:tcPr>
          <w:p w:rsidR="007D48BC" w:rsidRDefault="007D48BC">
            <w:pPr>
              <w:pStyle w:val="ConsPlusNormal"/>
              <w:jc w:val="right"/>
            </w:pPr>
            <w:r>
              <w:t>14208,2</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полигона твердых коммунальных отходов </w:t>
            </w:r>
            <w:proofErr w:type="gramStart"/>
            <w:r>
              <w:t>в</w:t>
            </w:r>
            <w:proofErr w:type="gramEnd"/>
            <w:r>
              <w:t xml:space="preserve"> с. </w:t>
            </w:r>
            <w:proofErr w:type="spellStart"/>
            <w:r>
              <w:t>Каргасок</w:t>
            </w:r>
            <w:proofErr w:type="spellEnd"/>
            <w:r>
              <w:t xml:space="preserve"> </w:t>
            </w:r>
            <w:proofErr w:type="spellStart"/>
            <w:r>
              <w:t>Каргасокского</w:t>
            </w:r>
            <w:proofErr w:type="spellEnd"/>
            <w:r>
              <w:t xml:space="preserve"> района (ПСД)</w:t>
            </w:r>
          </w:p>
        </w:tc>
        <w:tc>
          <w:tcPr>
            <w:tcW w:w="1144" w:type="dxa"/>
            <w:vAlign w:val="center"/>
          </w:tcPr>
          <w:p w:rsidR="007D48BC" w:rsidRDefault="007D48BC">
            <w:pPr>
              <w:pStyle w:val="ConsPlusNormal"/>
              <w:jc w:val="right"/>
            </w:pPr>
            <w:r>
              <w:t>3543,8</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полигона твердых коммунальных отходов </w:t>
            </w:r>
            <w:proofErr w:type="gramStart"/>
            <w:r>
              <w:t>в</w:t>
            </w:r>
            <w:proofErr w:type="gramEnd"/>
            <w:r>
              <w:t xml:space="preserve"> с. </w:t>
            </w:r>
            <w:proofErr w:type="spellStart"/>
            <w:r>
              <w:t>Парабель</w:t>
            </w:r>
            <w:proofErr w:type="spellEnd"/>
            <w:r>
              <w:t xml:space="preserve"> </w:t>
            </w:r>
            <w:proofErr w:type="spellStart"/>
            <w:r>
              <w:t>Парабельского</w:t>
            </w:r>
            <w:proofErr w:type="spellEnd"/>
            <w:r>
              <w:t xml:space="preserve"> района (ПСД)</w:t>
            </w:r>
          </w:p>
        </w:tc>
        <w:tc>
          <w:tcPr>
            <w:tcW w:w="1144" w:type="dxa"/>
            <w:vAlign w:val="center"/>
          </w:tcPr>
          <w:p w:rsidR="007D48BC" w:rsidRDefault="007D48BC">
            <w:pPr>
              <w:pStyle w:val="ConsPlusNormal"/>
              <w:jc w:val="right"/>
            </w:pPr>
            <w:r>
              <w:t>3557,2</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полигона твердых коммунальных отходов </w:t>
            </w:r>
            <w:proofErr w:type="gramStart"/>
            <w:r>
              <w:t>в</w:t>
            </w:r>
            <w:proofErr w:type="gramEnd"/>
            <w:r>
              <w:t xml:space="preserve"> с. Тегульдет </w:t>
            </w:r>
            <w:proofErr w:type="spellStart"/>
            <w:r>
              <w:t>Тегульдетского</w:t>
            </w:r>
            <w:proofErr w:type="spellEnd"/>
            <w:r>
              <w:t xml:space="preserve"> района (ПСД)</w:t>
            </w:r>
          </w:p>
        </w:tc>
        <w:tc>
          <w:tcPr>
            <w:tcW w:w="1144" w:type="dxa"/>
            <w:vAlign w:val="center"/>
          </w:tcPr>
          <w:p w:rsidR="007D48BC" w:rsidRDefault="007D48BC">
            <w:pPr>
              <w:pStyle w:val="ConsPlusNormal"/>
              <w:jc w:val="right"/>
            </w:pPr>
            <w:r>
              <w:t>3774,1</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Образование</w:t>
            </w:r>
          </w:p>
        </w:tc>
        <w:tc>
          <w:tcPr>
            <w:tcW w:w="1144" w:type="dxa"/>
            <w:vAlign w:val="center"/>
          </w:tcPr>
          <w:p w:rsidR="007D48BC" w:rsidRDefault="007D48BC">
            <w:pPr>
              <w:pStyle w:val="ConsPlusNormal"/>
              <w:jc w:val="right"/>
            </w:pPr>
            <w:r>
              <w:t>646870,3</w:t>
            </w:r>
          </w:p>
        </w:tc>
        <w:tc>
          <w:tcPr>
            <w:tcW w:w="1200" w:type="dxa"/>
            <w:vAlign w:val="center"/>
          </w:tcPr>
          <w:p w:rsidR="007D48BC" w:rsidRDefault="007D48BC">
            <w:pPr>
              <w:pStyle w:val="ConsPlusNormal"/>
              <w:jc w:val="right"/>
            </w:pPr>
            <w:r>
              <w:t>356541,0</w:t>
            </w:r>
          </w:p>
        </w:tc>
        <w:tc>
          <w:tcPr>
            <w:tcW w:w="1144" w:type="dxa"/>
            <w:vAlign w:val="center"/>
          </w:tcPr>
          <w:p w:rsidR="007D48BC" w:rsidRDefault="007D48BC">
            <w:pPr>
              <w:pStyle w:val="ConsPlusNormal"/>
              <w:jc w:val="right"/>
            </w:pPr>
            <w:r>
              <w:t>687844,2</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Дошкольное образование</w:t>
            </w:r>
          </w:p>
        </w:tc>
        <w:tc>
          <w:tcPr>
            <w:tcW w:w="1144" w:type="dxa"/>
            <w:vAlign w:val="center"/>
          </w:tcPr>
          <w:p w:rsidR="007D48BC" w:rsidRDefault="007D48BC">
            <w:pPr>
              <w:pStyle w:val="ConsPlusNormal"/>
              <w:jc w:val="right"/>
            </w:pPr>
            <w:r>
              <w:t>339568,5</w:t>
            </w:r>
          </w:p>
        </w:tc>
        <w:tc>
          <w:tcPr>
            <w:tcW w:w="1200" w:type="dxa"/>
            <w:vAlign w:val="center"/>
          </w:tcPr>
          <w:p w:rsidR="007D48BC" w:rsidRDefault="007D48BC">
            <w:pPr>
              <w:pStyle w:val="ConsPlusNormal"/>
              <w:jc w:val="right"/>
            </w:pPr>
            <w:r>
              <w:t>356541,0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Государственная </w:t>
            </w:r>
            <w:hyperlink r:id="rId93" w:history="1">
              <w:r>
                <w:rPr>
                  <w:color w:val="0000FF"/>
                </w:rPr>
                <w:t>программа</w:t>
              </w:r>
            </w:hyperlink>
            <w:r>
              <w:t xml:space="preserve"> "Развитие образования в Томской области",</w:t>
            </w:r>
          </w:p>
        </w:tc>
        <w:tc>
          <w:tcPr>
            <w:tcW w:w="1144" w:type="dxa"/>
            <w:vAlign w:val="center"/>
          </w:tcPr>
          <w:p w:rsidR="007D48BC" w:rsidRDefault="007D48BC">
            <w:pPr>
              <w:pStyle w:val="ConsPlusNormal"/>
              <w:jc w:val="right"/>
            </w:pPr>
            <w:r>
              <w:t>339568,5</w:t>
            </w:r>
          </w:p>
        </w:tc>
        <w:tc>
          <w:tcPr>
            <w:tcW w:w="1200" w:type="dxa"/>
            <w:vAlign w:val="center"/>
          </w:tcPr>
          <w:p w:rsidR="007D48BC" w:rsidRDefault="007D48BC">
            <w:pPr>
              <w:pStyle w:val="ConsPlusNormal"/>
              <w:jc w:val="right"/>
            </w:pPr>
            <w:r>
              <w:t>356541,0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Здание для размещения дошкольной образовательной организации на 145 мест </w:t>
            </w:r>
            <w:proofErr w:type="gramStart"/>
            <w:r>
              <w:t>в</w:t>
            </w:r>
            <w:proofErr w:type="gramEnd"/>
            <w:r>
              <w:t xml:space="preserve"> с. </w:t>
            </w:r>
            <w:proofErr w:type="spellStart"/>
            <w:r>
              <w:t>Кожевниково</w:t>
            </w:r>
            <w:proofErr w:type="spellEnd"/>
            <w:r>
              <w:t xml:space="preserve"> </w:t>
            </w:r>
            <w:proofErr w:type="spellStart"/>
            <w:r>
              <w:t>Кожевниковского</w:t>
            </w:r>
            <w:proofErr w:type="spellEnd"/>
            <w:r>
              <w:t xml:space="preserve"> района</w:t>
            </w:r>
          </w:p>
        </w:tc>
        <w:tc>
          <w:tcPr>
            <w:tcW w:w="1144" w:type="dxa"/>
            <w:vAlign w:val="center"/>
          </w:tcPr>
          <w:p w:rsidR="007D48BC" w:rsidRDefault="007D48BC">
            <w:pPr>
              <w:pStyle w:val="ConsPlusNormal"/>
              <w:jc w:val="right"/>
            </w:pPr>
            <w:r>
              <w:t>85720,9</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Здание для размещения дошкольной образовательной организации на 145 мест </w:t>
            </w:r>
            <w:proofErr w:type="gramStart"/>
            <w:r>
              <w:t>в</w:t>
            </w:r>
            <w:proofErr w:type="gramEnd"/>
            <w:r>
              <w:t xml:space="preserve"> с. Зырянское Зырянского района</w:t>
            </w:r>
          </w:p>
        </w:tc>
        <w:tc>
          <w:tcPr>
            <w:tcW w:w="1144" w:type="dxa"/>
            <w:vAlign w:val="center"/>
          </w:tcPr>
          <w:p w:rsidR="007D48BC" w:rsidRDefault="007D48BC">
            <w:pPr>
              <w:pStyle w:val="ConsPlusNormal"/>
              <w:jc w:val="right"/>
            </w:pPr>
            <w:r>
              <w:t>77728,6</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Здание для размещения дошкольной образовательной организации на 145 мест в </w:t>
            </w:r>
            <w:proofErr w:type="spellStart"/>
            <w:r>
              <w:t>Шегарском</w:t>
            </w:r>
            <w:proofErr w:type="spellEnd"/>
            <w:r>
              <w:t xml:space="preserve"> районе</w:t>
            </w:r>
          </w:p>
        </w:tc>
        <w:tc>
          <w:tcPr>
            <w:tcW w:w="1144" w:type="dxa"/>
            <w:vAlign w:val="center"/>
          </w:tcPr>
          <w:p w:rsidR="007D48BC" w:rsidRDefault="007D48BC">
            <w:pPr>
              <w:pStyle w:val="ConsPlusNormal"/>
              <w:jc w:val="right"/>
            </w:pPr>
            <w:r>
              <w:t>77815,4</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Здание для размещения дошкольной образовательной организации на 210 мест по ул. </w:t>
            </w:r>
            <w:proofErr w:type="spellStart"/>
            <w:r>
              <w:t>Крячкова</w:t>
            </w:r>
            <w:proofErr w:type="spellEnd"/>
            <w:r>
              <w:t>, 5 (корпус 1)</w:t>
            </w:r>
          </w:p>
        </w:tc>
        <w:tc>
          <w:tcPr>
            <w:tcW w:w="1144" w:type="dxa"/>
            <w:vAlign w:val="center"/>
          </w:tcPr>
          <w:p w:rsidR="007D48BC" w:rsidRDefault="007D48BC">
            <w:pPr>
              <w:pStyle w:val="ConsPlusNormal"/>
              <w:jc w:val="right"/>
            </w:pPr>
            <w:r>
              <w:t>59421,1</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Здание для размещения дошкольной образовательной организации на 145 мест по ул. Ивана Черных, 73 в г. Томске</w:t>
            </w:r>
          </w:p>
        </w:tc>
        <w:tc>
          <w:tcPr>
            <w:tcW w:w="1144" w:type="dxa"/>
            <w:vAlign w:val="center"/>
          </w:tcPr>
          <w:p w:rsidR="007D48BC" w:rsidRDefault="007D48BC">
            <w:pPr>
              <w:pStyle w:val="ConsPlusNormal"/>
              <w:jc w:val="right"/>
            </w:pPr>
            <w:r>
              <w:t>38882,5</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Здание для размещения дошкольной образовательной организации на 210 мест по ул. Гоголя, 36/1, 36/2, 36/3, 36/4, ул. </w:t>
            </w:r>
            <w:proofErr w:type="gramStart"/>
            <w:r>
              <w:t>Красноармейская</w:t>
            </w:r>
            <w:proofErr w:type="gramEnd"/>
            <w:r>
              <w:t>, 43/1, 43/2</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69064,4</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Здание для размещения дошкольной образовательной организации на 90 мест по ул. Бирюкова, 28 г. Томске</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27257,8</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Здание для размещения дошкольной образовательной организации на 210 мест по ул. Высоцкого, 16 в г. Томске</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69064,4</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Здание для размещения дошкольной образовательной организации на 90 мест по адресу: Томская область, г. Томск, пр. Комсомольский, 71/2</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27257,8</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Здание для размещения дошкольной образовательной организации на 145 мест по ул. Щорса, 3, 5, 7 в г. Томске</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45546,3</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Здание для размещения дошкольной образовательной организации на 145 мест по пер. </w:t>
            </w:r>
            <w:proofErr w:type="gramStart"/>
            <w:r>
              <w:t>Лазурному</w:t>
            </w:r>
            <w:proofErr w:type="gramEnd"/>
            <w:r>
              <w:t>, 6 в п. Светлый в г. Томске</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45546,3</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Здание для размещения дошкольной образовательной организации на 145 мест по пер. </w:t>
            </w:r>
            <w:proofErr w:type="gramStart"/>
            <w:r>
              <w:t>Якорный</w:t>
            </w:r>
            <w:proofErr w:type="gramEnd"/>
            <w:r>
              <w:t>, 51 в п. Просторный г. Томска</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45546,3</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Здание для размещения дошкольной образовательной организации на 90 мест в п. Апрель г. Томска</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27257,8</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Общее образование</w:t>
            </w:r>
          </w:p>
        </w:tc>
        <w:tc>
          <w:tcPr>
            <w:tcW w:w="1144" w:type="dxa"/>
            <w:vAlign w:val="center"/>
          </w:tcPr>
          <w:p w:rsidR="007D48BC" w:rsidRDefault="007D48BC">
            <w:pPr>
              <w:pStyle w:val="ConsPlusNormal"/>
              <w:jc w:val="right"/>
            </w:pPr>
            <w:r>
              <w:t>307301,8</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687844,2</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Государственная </w:t>
            </w:r>
            <w:hyperlink r:id="rId94" w:history="1">
              <w:r>
                <w:rPr>
                  <w:color w:val="0000FF"/>
                </w:rPr>
                <w:t>программа</w:t>
              </w:r>
            </w:hyperlink>
            <w:r>
              <w:t xml:space="preserve"> "Развитие образования </w:t>
            </w:r>
            <w:r>
              <w:lastRenderedPageBreak/>
              <w:t>в Томской области",</w:t>
            </w:r>
          </w:p>
        </w:tc>
        <w:tc>
          <w:tcPr>
            <w:tcW w:w="1144" w:type="dxa"/>
            <w:vAlign w:val="center"/>
          </w:tcPr>
          <w:p w:rsidR="007D48BC" w:rsidRDefault="007D48BC">
            <w:pPr>
              <w:pStyle w:val="ConsPlusNormal"/>
              <w:jc w:val="right"/>
            </w:pPr>
            <w:r>
              <w:lastRenderedPageBreak/>
              <w:t>307301,8</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687844,2</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tcPr>
          <w:p w:rsidR="007D48BC" w:rsidRDefault="007D48BC">
            <w:pPr>
              <w:pStyle w:val="ConsPlusNormal"/>
            </w:pPr>
            <w:r>
              <w:t>Здание общеобразовательной организации МБОУ "</w:t>
            </w:r>
            <w:proofErr w:type="spellStart"/>
            <w:r>
              <w:t>Корниловская</w:t>
            </w:r>
            <w:proofErr w:type="spellEnd"/>
            <w:r>
              <w:t xml:space="preserve"> СОШ" на 200 мест</w:t>
            </w:r>
          </w:p>
        </w:tc>
        <w:tc>
          <w:tcPr>
            <w:tcW w:w="1144" w:type="dxa"/>
            <w:vAlign w:val="center"/>
          </w:tcPr>
          <w:p w:rsidR="007D48BC" w:rsidRDefault="007D48BC">
            <w:pPr>
              <w:pStyle w:val="ConsPlusNormal"/>
              <w:jc w:val="right"/>
            </w:pPr>
            <w:r>
              <w:t>307301,8</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tcPr>
          <w:p w:rsidR="007D48BC" w:rsidRDefault="007D48BC">
            <w:pPr>
              <w:pStyle w:val="ConsPlusNormal"/>
            </w:pPr>
            <w:r>
              <w:t>Строительство общеобразовательной организации на 1100 мест по ул. Демьяна Бедного в г. Томске</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687844,2</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Физическая культура и спорт</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5480,9</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Массовый спорт</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5480,9</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Государственная </w:t>
            </w:r>
            <w:hyperlink r:id="rId95" w:history="1">
              <w:r>
                <w:rPr>
                  <w:color w:val="0000FF"/>
                </w:rPr>
                <w:t>программа</w:t>
              </w:r>
            </w:hyperlink>
            <w:r>
              <w:t xml:space="preserve"> "Развитие молодежной политики, физической культуры и спорта в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5480,9</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Строительство физкультурно-оздоровительного комплекса с универсальным игровым залом для МАУДО "ДЮСШ им. </w:t>
            </w:r>
            <w:proofErr w:type="spellStart"/>
            <w:r>
              <w:t>О.Рахматулиной</w:t>
            </w:r>
            <w:proofErr w:type="spellEnd"/>
            <w:r>
              <w:t xml:space="preserve">" по ул. Ленина, 52 в г. Колпашево </w:t>
            </w:r>
            <w:proofErr w:type="spellStart"/>
            <w:r>
              <w:t>Колпашевского</w:t>
            </w:r>
            <w:proofErr w:type="spellEnd"/>
            <w:r>
              <w:t xml:space="preserve"> района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4115,5</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Физкультурно-спортивный комплекс с универсальным игровым залом 36x21 м </w:t>
            </w:r>
            <w:proofErr w:type="gramStart"/>
            <w:r>
              <w:t>в</w:t>
            </w:r>
            <w:proofErr w:type="gramEnd"/>
            <w:r>
              <w:t xml:space="preserve"> </w:t>
            </w:r>
            <w:proofErr w:type="gramStart"/>
            <w:r>
              <w:t>с</w:t>
            </w:r>
            <w:proofErr w:type="gramEnd"/>
            <w:r>
              <w:t xml:space="preserve">. Молчаново </w:t>
            </w:r>
            <w:proofErr w:type="spellStart"/>
            <w:r>
              <w:t>Молчановского</w:t>
            </w:r>
            <w:proofErr w:type="spellEnd"/>
            <w:r>
              <w:t xml:space="preserve"> района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1365,4</w:t>
            </w:r>
          </w:p>
        </w:tc>
        <w:tc>
          <w:tcPr>
            <w:tcW w:w="1144" w:type="dxa"/>
            <w:vAlign w:val="center"/>
          </w:tcPr>
          <w:p w:rsidR="007D48BC" w:rsidRDefault="007D48BC">
            <w:pPr>
              <w:pStyle w:val="ConsPlusNormal"/>
              <w:jc w:val="right"/>
            </w:pPr>
            <w:r>
              <w:t>0,0</w:t>
            </w:r>
          </w:p>
        </w:tc>
      </w:tr>
      <w:tr w:rsidR="007D48BC">
        <w:tc>
          <w:tcPr>
            <w:tcW w:w="9044" w:type="dxa"/>
            <w:gridSpan w:val="5"/>
            <w:vAlign w:val="center"/>
          </w:tcPr>
          <w:p w:rsidR="007D48BC" w:rsidRDefault="007D48BC">
            <w:pPr>
              <w:pStyle w:val="ConsPlusNormal"/>
              <w:jc w:val="center"/>
              <w:outlineLvl w:val="3"/>
            </w:pPr>
            <w:r>
              <w:t>Раздел 2. Объекты недвижимого имущества, приобретаемые в государственную собственность Томской области (муниципальную собственность)</w:t>
            </w:r>
          </w:p>
        </w:tc>
      </w:tr>
      <w:tr w:rsidR="007D48BC">
        <w:tc>
          <w:tcPr>
            <w:tcW w:w="454" w:type="dxa"/>
          </w:tcPr>
          <w:p w:rsidR="007D48BC" w:rsidRDefault="007D48BC">
            <w:pPr>
              <w:pStyle w:val="ConsPlusNormal"/>
            </w:pPr>
          </w:p>
        </w:tc>
        <w:tc>
          <w:tcPr>
            <w:tcW w:w="5102" w:type="dxa"/>
          </w:tcPr>
          <w:p w:rsidR="007D48BC" w:rsidRDefault="007D48BC">
            <w:pPr>
              <w:pStyle w:val="ConsPlusNormal"/>
            </w:pPr>
            <w:r>
              <w:t>ВСЕГО по разделу 2:</w:t>
            </w:r>
          </w:p>
        </w:tc>
        <w:tc>
          <w:tcPr>
            <w:tcW w:w="1144" w:type="dxa"/>
            <w:vAlign w:val="center"/>
          </w:tcPr>
          <w:p w:rsidR="007D48BC" w:rsidRDefault="007D48BC">
            <w:pPr>
              <w:pStyle w:val="ConsPlusNormal"/>
              <w:jc w:val="right"/>
            </w:pPr>
            <w:r>
              <w:t>840343,3</w:t>
            </w:r>
          </w:p>
        </w:tc>
        <w:tc>
          <w:tcPr>
            <w:tcW w:w="1200" w:type="dxa"/>
            <w:vAlign w:val="center"/>
          </w:tcPr>
          <w:p w:rsidR="007D48BC" w:rsidRDefault="007D48BC">
            <w:pPr>
              <w:pStyle w:val="ConsPlusNormal"/>
              <w:jc w:val="right"/>
            </w:pPr>
            <w:r>
              <w:t>702618,9</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jc w:val="center"/>
            </w:pPr>
            <w:r>
              <w:t>2.1</w:t>
            </w:r>
          </w:p>
        </w:tc>
        <w:tc>
          <w:tcPr>
            <w:tcW w:w="5102" w:type="dxa"/>
            <w:vAlign w:val="center"/>
          </w:tcPr>
          <w:p w:rsidR="007D48BC" w:rsidRDefault="007D48BC">
            <w:pPr>
              <w:pStyle w:val="ConsPlusNormal"/>
            </w:pPr>
            <w:r>
              <w:t>Объекты недвижимого имущества, приобретаемые в государственную собственность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jc w:val="center"/>
            </w:pPr>
            <w:r>
              <w:t>2.2</w:t>
            </w:r>
          </w:p>
        </w:tc>
        <w:tc>
          <w:tcPr>
            <w:tcW w:w="5102" w:type="dxa"/>
            <w:vAlign w:val="center"/>
          </w:tcPr>
          <w:p w:rsidR="007D48BC" w:rsidRDefault="007D48BC">
            <w:pPr>
              <w:pStyle w:val="ConsPlusNormal"/>
            </w:pPr>
            <w:r>
              <w:t>Объекты недвижимого имущества, приобретаемые в муниципальную собственность</w:t>
            </w:r>
          </w:p>
        </w:tc>
        <w:tc>
          <w:tcPr>
            <w:tcW w:w="1144" w:type="dxa"/>
            <w:vAlign w:val="center"/>
          </w:tcPr>
          <w:p w:rsidR="007D48BC" w:rsidRDefault="007D48BC">
            <w:pPr>
              <w:pStyle w:val="ConsPlusNormal"/>
              <w:jc w:val="right"/>
            </w:pPr>
            <w:r>
              <w:t>840343,3</w:t>
            </w:r>
          </w:p>
        </w:tc>
        <w:tc>
          <w:tcPr>
            <w:tcW w:w="1200" w:type="dxa"/>
            <w:vAlign w:val="center"/>
          </w:tcPr>
          <w:p w:rsidR="007D48BC" w:rsidRDefault="007D48BC">
            <w:pPr>
              <w:pStyle w:val="ConsPlusNormal"/>
              <w:jc w:val="right"/>
            </w:pPr>
            <w:r>
              <w:t>702618,9</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tcPr>
          <w:p w:rsidR="007D48BC" w:rsidRDefault="007D48BC">
            <w:pPr>
              <w:pStyle w:val="ConsPlusNormal"/>
            </w:pPr>
            <w:r>
              <w:t>Жилищно-коммунальное хозяйство</w:t>
            </w:r>
          </w:p>
        </w:tc>
        <w:tc>
          <w:tcPr>
            <w:tcW w:w="1144" w:type="dxa"/>
            <w:vAlign w:val="center"/>
          </w:tcPr>
          <w:p w:rsidR="007D48BC" w:rsidRDefault="007D48BC">
            <w:pPr>
              <w:pStyle w:val="ConsPlusNormal"/>
              <w:jc w:val="right"/>
            </w:pPr>
            <w:r>
              <w:t>24674,3</w:t>
            </w:r>
          </w:p>
        </w:tc>
        <w:tc>
          <w:tcPr>
            <w:tcW w:w="1200" w:type="dxa"/>
            <w:vAlign w:val="center"/>
          </w:tcPr>
          <w:p w:rsidR="007D48BC" w:rsidRDefault="007D48BC">
            <w:pPr>
              <w:pStyle w:val="ConsPlusNormal"/>
              <w:jc w:val="right"/>
            </w:pPr>
            <w:r>
              <w:t>14774,7</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tcPr>
          <w:p w:rsidR="007D48BC" w:rsidRDefault="007D48BC">
            <w:pPr>
              <w:pStyle w:val="ConsPlusNormal"/>
            </w:pPr>
            <w:r>
              <w:t>Жилищное хозяйство</w:t>
            </w:r>
          </w:p>
        </w:tc>
        <w:tc>
          <w:tcPr>
            <w:tcW w:w="1144" w:type="dxa"/>
            <w:vAlign w:val="center"/>
          </w:tcPr>
          <w:p w:rsidR="007D48BC" w:rsidRDefault="007D48BC">
            <w:pPr>
              <w:pStyle w:val="ConsPlusNormal"/>
              <w:jc w:val="right"/>
            </w:pPr>
            <w:r>
              <w:t>24674,3</w:t>
            </w:r>
          </w:p>
        </w:tc>
        <w:tc>
          <w:tcPr>
            <w:tcW w:w="1200" w:type="dxa"/>
            <w:vAlign w:val="center"/>
          </w:tcPr>
          <w:p w:rsidR="007D48BC" w:rsidRDefault="007D48BC">
            <w:pPr>
              <w:pStyle w:val="ConsPlusNormal"/>
              <w:jc w:val="right"/>
            </w:pPr>
            <w:r>
              <w:t>14774,7</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Государственная программа "Жилье и городская среда Томской области",</w:t>
            </w:r>
          </w:p>
        </w:tc>
        <w:tc>
          <w:tcPr>
            <w:tcW w:w="1144" w:type="dxa"/>
            <w:vAlign w:val="center"/>
          </w:tcPr>
          <w:p w:rsidR="007D48BC" w:rsidRDefault="007D48BC">
            <w:pPr>
              <w:pStyle w:val="ConsPlusNormal"/>
              <w:jc w:val="right"/>
            </w:pPr>
            <w:r>
              <w:t>24674,3</w:t>
            </w:r>
          </w:p>
        </w:tc>
        <w:tc>
          <w:tcPr>
            <w:tcW w:w="1200" w:type="dxa"/>
            <w:vAlign w:val="center"/>
          </w:tcPr>
          <w:p w:rsidR="007D48BC" w:rsidRDefault="007D48BC">
            <w:pPr>
              <w:pStyle w:val="ConsPlusNormal"/>
              <w:jc w:val="right"/>
            </w:pPr>
            <w:r>
              <w:t>14774,7</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center"/>
          </w:tcPr>
          <w:p w:rsidR="007D48BC" w:rsidRDefault="007D48BC">
            <w:pPr>
              <w:pStyle w:val="ConsPlusNormal"/>
            </w:pPr>
          </w:p>
        </w:tc>
        <w:tc>
          <w:tcPr>
            <w:tcW w:w="1200" w:type="dxa"/>
            <w:vAlign w:val="center"/>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Приобретение жилых помещений в рамках реализации проекта "Бюджетный дом"</w:t>
            </w:r>
          </w:p>
        </w:tc>
        <w:tc>
          <w:tcPr>
            <w:tcW w:w="1144" w:type="dxa"/>
            <w:vAlign w:val="center"/>
          </w:tcPr>
          <w:p w:rsidR="007D48BC" w:rsidRDefault="007D48BC">
            <w:pPr>
              <w:pStyle w:val="ConsPlusNormal"/>
              <w:jc w:val="right"/>
            </w:pPr>
            <w:r>
              <w:t>9900,0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Приобретение жилых помещений в целях обеспечения устойчивого сокращения непригодного для проживания жилищного фонда</w:t>
            </w:r>
          </w:p>
        </w:tc>
        <w:tc>
          <w:tcPr>
            <w:tcW w:w="1144" w:type="dxa"/>
            <w:vAlign w:val="center"/>
          </w:tcPr>
          <w:p w:rsidR="007D48BC" w:rsidRDefault="007D48BC">
            <w:pPr>
              <w:pStyle w:val="ConsPlusNormal"/>
              <w:jc w:val="right"/>
            </w:pPr>
            <w:r>
              <w:t>14774,3</w:t>
            </w:r>
          </w:p>
        </w:tc>
        <w:tc>
          <w:tcPr>
            <w:tcW w:w="1200" w:type="dxa"/>
            <w:vAlign w:val="center"/>
          </w:tcPr>
          <w:p w:rsidR="007D48BC" w:rsidRDefault="007D48BC">
            <w:pPr>
              <w:pStyle w:val="ConsPlusNormal"/>
              <w:jc w:val="right"/>
            </w:pPr>
            <w:r>
              <w:t>14774,7</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Образование</w:t>
            </w:r>
          </w:p>
        </w:tc>
        <w:tc>
          <w:tcPr>
            <w:tcW w:w="1144" w:type="dxa"/>
            <w:vAlign w:val="center"/>
          </w:tcPr>
          <w:p w:rsidR="007D48BC" w:rsidRDefault="007D48BC">
            <w:pPr>
              <w:pStyle w:val="ConsPlusNormal"/>
              <w:jc w:val="right"/>
            </w:pPr>
            <w:r>
              <w:t>815669,0</w:t>
            </w:r>
          </w:p>
        </w:tc>
        <w:tc>
          <w:tcPr>
            <w:tcW w:w="1200" w:type="dxa"/>
            <w:vAlign w:val="center"/>
          </w:tcPr>
          <w:p w:rsidR="007D48BC" w:rsidRDefault="007D48BC">
            <w:pPr>
              <w:pStyle w:val="ConsPlusNormal"/>
              <w:jc w:val="right"/>
            </w:pPr>
            <w:r>
              <w:t>687844,2</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Дошкольное образование</w:t>
            </w:r>
          </w:p>
        </w:tc>
        <w:tc>
          <w:tcPr>
            <w:tcW w:w="1144" w:type="dxa"/>
            <w:vAlign w:val="center"/>
          </w:tcPr>
          <w:p w:rsidR="007D48BC" w:rsidRDefault="007D48BC">
            <w:pPr>
              <w:pStyle w:val="ConsPlusNormal"/>
              <w:jc w:val="right"/>
            </w:pPr>
            <w:r>
              <w:t>127824,8</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Государственная </w:t>
            </w:r>
            <w:hyperlink r:id="rId96" w:history="1">
              <w:r>
                <w:rPr>
                  <w:color w:val="0000FF"/>
                </w:rPr>
                <w:t>программа</w:t>
              </w:r>
            </w:hyperlink>
            <w:r>
              <w:t xml:space="preserve"> "Развитие образования в Томской области"</w:t>
            </w:r>
          </w:p>
        </w:tc>
        <w:tc>
          <w:tcPr>
            <w:tcW w:w="1144" w:type="dxa"/>
            <w:vAlign w:val="center"/>
          </w:tcPr>
          <w:p w:rsidR="007D48BC" w:rsidRDefault="007D48BC">
            <w:pPr>
              <w:pStyle w:val="ConsPlusNormal"/>
              <w:jc w:val="right"/>
            </w:pPr>
            <w:r>
              <w:t>127824,8</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bottom"/>
          </w:tcPr>
          <w:p w:rsidR="007D48BC" w:rsidRDefault="007D48BC">
            <w:pPr>
              <w:pStyle w:val="ConsPlusNormal"/>
            </w:pPr>
          </w:p>
        </w:tc>
        <w:tc>
          <w:tcPr>
            <w:tcW w:w="1200" w:type="dxa"/>
            <w:vAlign w:val="bottom"/>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Приобретение здания для размещения дошкольного образовательного учреждения на 145 мест по адресу: г. Томск, ул. </w:t>
            </w:r>
            <w:proofErr w:type="spellStart"/>
            <w:r>
              <w:t>Залесская</w:t>
            </w:r>
            <w:proofErr w:type="spellEnd"/>
            <w:r>
              <w:t>, 16 (строительный адрес)</w:t>
            </w:r>
          </w:p>
        </w:tc>
        <w:tc>
          <w:tcPr>
            <w:tcW w:w="1144" w:type="dxa"/>
            <w:vAlign w:val="center"/>
          </w:tcPr>
          <w:p w:rsidR="007D48BC" w:rsidRDefault="007D48BC">
            <w:pPr>
              <w:pStyle w:val="ConsPlusNormal"/>
              <w:jc w:val="right"/>
            </w:pPr>
            <w:r>
              <w:t>13672,9</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Приобретение здания для размещения дошкольного образовательного учреждения на 145 мест по адресу: г. Томск, Иркутский тракт, 83/2 (строительный адрес)</w:t>
            </w:r>
          </w:p>
        </w:tc>
        <w:tc>
          <w:tcPr>
            <w:tcW w:w="1144" w:type="dxa"/>
            <w:vAlign w:val="center"/>
          </w:tcPr>
          <w:p w:rsidR="007D48BC" w:rsidRDefault="007D48BC">
            <w:pPr>
              <w:pStyle w:val="ConsPlusNormal"/>
              <w:jc w:val="right"/>
            </w:pPr>
            <w:r>
              <w:t>8009,9</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Приобретение здания для размещения дошкольного образовательного учреждения на 145 мест по адресу: г. Томск, пер. Ботанический, 16/6 (строительный адрес)</w:t>
            </w:r>
          </w:p>
        </w:tc>
        <w:tc>
          <w:tcPr>
            <w:tcW w:w="1144" w:type="dxa"/>
            <w:vAlign w:val="center"/>
          </w:tcPr>
          <w:p w:rsidR="007D48BC" w:rsidRDefault="007D48BC">
            <w:pPr>
              <w:pStyle w:val="ConsPlusNormal"/>
              <w:jc w:val="right"/>
            </w:pPr>
            <w:r>
              <w:t>19846,2</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Приобретение здания для размещения дошкольного образовательного учреждения на 145 мест по адресу: с. </w:t>
            </w:r>
            <w:proofErr w:type="spellStart"/>
            <w:r>
              <w:t>Тимирязевское</w:t>
            </w:r>
            <w:proofErr w:type="spellEnd"/>
            <w:r>
              <w:t>, ул. Ленина, 38 (строительный адрес)</w:t>
            </w:r>
          </w:p>
        </w:tc>
        <w:tc>
          <w:tcPr>
            <w:tcW w:w="1144" w:type="dxa"/>
            <w:vAlign w:val="center"/>
          </w:tcPr>
          <w:p w:rsidR="007D48BC" w:rsidRDefault="007D48BC">
            <w:pPr>
              <w:pStyle w:val="ConsPlusNormal"/>
              <w:jc w:val="right"/>
            </w:pPr>
            <w:r>
              <w:t>15202,6</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Приобретение здания для размещения дошкольного образовательного учреждения на 220 мест по адресу: г. Томск, ул. </w:t>
            </w:r>
            <w:proofErr w:type="gramStart"/>
            <w:r>
              <w:t>Первомайская</w:t>
            </w:r>
            <w:proofErr w:type="gramEnd"/>
            <w:r>
              <w:t>, 152 (строительный адрес)</w:t>
            </w:r>
          </w:p>
        </w:tc>
        <w:tc>
          <w:tcPr>
            <w:tcW w:w="1144" w:type="dxa"/>
            <w:vAlign w:val="center"/>
          </w:tcPr>
          <w:p w:rsidR="007D48BC" w:rsidRDefault="007D48BC">
            <w:pPr>
              <w:pStyle w:val="ConsPlusNormal"/>
              <w:jc w:val="right"/>
            </w:pPr>
            <w:r>
              <w:t>32705,0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Приобретение здания для размещения дошкольного образовательного учреждения на 145 мест по адресу: Томский район, п. Зональная Станция, микрорайон "Радужный", 529 (строительный адрес)</w:t>
            </w:r>
          </w:p>
        </w:tc>
        <w:tc>
          <w:tcPr>
            <w:tcW w:w="1144" w:type="dxa"/>
            <w:vAlign w:val="center"/>
          </w:tcPr>
          <w:p w:rsidR="007D48BC" w:rsidRDefault="007D48BC">
            <w:pPr>
              <w:pStyle w:val="ConsPlusNormal"/>
              <w:jc w:val="right"/>
            </w:pPr>
            <w:r>
              <w:t>10354,0</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Приобретение здания для размещения дошкольного образовательного учреждения на 145 мест по адресу: </w:t>
            </w:r>
            <w:proofErr w:type="gramStart"/>
            <w:r>
              <w:t>Томская область, Первомайский район, с. Первомайское, ул. Школьная, 1 (строительный адрес)</w:t>
            </w:r>
            <w:proofErr w:type="gramEnd"/>
          </w:p>
        </w:tc>
        <w:tc>
          <w:tcPr>
            <w:tcW w:w="1144" w:type="dxa"/>
            <w:vAlign w:val="center"/>
          </w:tcPr>
          <w:p w:rsidR="007D48BC" w:rsidRDefault="007D48BC">
            <w:pPr>
              <w:pStyle w:val="ConsPlusNormal"/>
              <w:jc w:val="right"/>
            </w:pPr>
            <w:r>
              <w:t>10193,6</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Приобретение здания для размещения дошкольного образовательного учреждения на 220 мест по адресу: </w:t>
            </w:r>
            <w:proofErr w:type="gramStart"/>
            <w:r>
              <w:t>Томская область, Александровский район, с. Александровское, ул. Новая, 4 (строительный адрес)</w:t>
            </w:r>
            <w:proofErr w:type="gramEnd"/>
          </w:p>
        </w:tc>
        <w:tc>
          <w:tcPr>
            <w:tcW w:w="1144" w:type="dxa"/>
            <w:vAlign w:val="center"/>
          </w:tcPr>
          <w:p w:rsidR="007D48BC" w:rsidRDefault="007D48BC">
            <w:pPr>
              <w:pStyle w:val="ConsPlusNormal"/>
              <w:jc w:val="right"/>
            </w:pPr>
            <w:r>
              <w:t>17840,6</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bottom"/>
          </w:tcPr>
          <w:p w:rsidR="007D48BC" w:rsidRDefault="007D48BC">
            <w:pPr>
              <w:pStyle w:val="ConsPlusNormal"/>
            </w:pPr>
          </w:p>
        </w:tc>
        <w:tc>
          <w:tcPr>
            <w:tcW w:w="5102" w:type="dxa"/>
            <w:vAlign w:val="center"/>
          </w:tcPr>
          <w:p w:rsidR="007D48BC" w:rsidRDefault="007D48BC">
            <w:pPr>
              <w:pStyle w:val="ConsPlusNormal"/>
            </w:pPr>
            <w:r>
              <w:t>Общее образование</w:t>
            </w:r>
          </w:p>
        </w:tc>
        <w:tc>
          <w:tcPr>
            <w:tcW w:w="1144" w:type="dxa"/>
            <w:vAlign w:val="center"/>
          </w:tcPr>
          <w:p w:rsidR="007D48BC" w:rsidRDefault="007D48BC">
            <w:pPr>
              <w:pStyle w:val="ConsPlusNormal"/>
              <w:jc w:val="right"/>
            </w:pPr>
            <w:r>
              <w:t>687844,2</w:t>
            </w:r>
          </w:p>
        </w:tc>
        <w:tc>
          <w:tcPr>
            <w:tcW w:w="1200" w:type="dxa"/>
            <w:vAlign w:val="center"/>
          </w:tcPr>
          <w:p w:rsidR="007D48BC" w:rsidRDefault="007D48BC">
            <w:pPr>
              <w:pStyle w:val="ConsPlusNormal"/>
              <w:jc w:val="right"/>
            </w:pPr>
            <w:r>
              <w:t>687844,2</w:t>
            </w:r>
          </w:p>
        </w:tc>
        <w:tc>
          <w:tcPr>
            <w:tcW w:w="1144" w:type="dxa"/>
            <w:vAlign w:val="center"/>
          </w:tcPr>
          <w:p w:rsidR="007D48BC" w:rsidRDefault="007D48BC">
            <w:pPr>
              <w:pStyle w:val="ConsPlusNormal"/>
              <w:jc w:val="right"/>
            </w:pPr>
            <w:r>
              <w:t>0,0</w:t>
            </w:r>
          </w:p>
        </w:tc>
      </w:tr>
      <w:tr w:rsidR="007D48BC">
        <w:tc>
          <w:tcPr>
            <w:tcW w:w="454" w:type="dxa"/>
            <w:vAlign w:val="bottom"/>
          </w:tcPr>
          <w:p w:rsidR="007D48BC" w:rsidRDefault="007D48BC">
            <w:pPr>
              <w:pStyle w:val="ConsPlusNormal"/>
            </w:pPr>
          </w:p>
        </w:tc>
        <w:tc>
          <w:tcPr>
            <w:tcW w:w="5102" w:type="dxa"/>
            <w:vAlign w:val="center"/>
          </w:tcPr>
          <w:p w:rsidR="007D48BC" w:rsidRDefault="007D48BC">
            <w:pPr>
              <w:pStyle w:val="ConsPlusNormal"/>
            </w:pPr>
            <w:r>
              <w:t xml:space="preserve">Государственная </w:t>
            </w:r>
            <w:hyperlink r:id="rId97" w:history="1">
              <w:r>
                <w:rPr>
                  <w:color w:val="0000FF"/>
                </w:rPr>
                <w:t>программа</w:t>
              </w:r>
            </w:hyperlink>
            <w:r>
              <w:t xml:space="preserve"> "Развитие образования в Томской области",</w:t>
            </w:r>
          </w:p>
        </w:tc>
        <w:tc>
          <w:tcPr>
            <w:tcW w:w="1144" w:type="dxa"/>
            <w:vAlign w:val="center"/>
          </w:tcPr>
          <w:p w:rsidR="007D48BC" w:rsidRDefault="007D48BC">
            <w:pPr>
              <w:pStyle w:val="ConsPlusNormal"/>
              <w:jc w:val="right"/>
            </w:pPr>
            <w:r>
              <w:t>687844,2</w:t>
            </w:r>
          </w:p>
        </w:tc>
        <w:tc>
          <w:tcPr>
            <w:tcW w:w="1200" w:type="dxa"/>
            <w:vAlign w:val="center"/>
          </w:tcPr>
          <w:p w:rsidR="007D48BC" w:rsidRDefault="007D48BC">
            <w:pPr>
              <w:pStyle w:val="ConsPlusNormal"/>
              <w:jc w:val="right"/>
            </w:pPr>
            <w:r>
              <w:t>687844,2</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в том числе:</w:t>
            </w:r>
          </w:p>
        </w:tc>
        <w:tc>
          <w:tcPr>
            <w:tcW w:w="1144" w:type="dxa"/>
            <w:vAlign w:val="bottom"/>
          </w:tcPr>
          <w:p w:rsidR="007D48BC" w:rsidRDefault="007D48BC">
            <w:pPr>
              <w:pStyle w:val="ConsPlusNormal"/>
            </w:pPr>
          </w:p>
        </w:tc>
        <w:tc>
          <w:tcPr>
            <w:tcW w:w="1200" w:type="dxa"/>
            <w:vAlign w:val="bottom"/>
          </w:tcPr>
          <w:p w:rsidR="007D48BC" w:rsidRDefault="007D48BC">
            <w:pPr>
              <w:pStyle w:val="ConsPlusNormal"/>
            </w:pPr>
          </w:p>
        </w:tc>
        <w:tc>
          <w:tcPr>
            <w:tcW w:w="1144" w:type="dxa"/>
            <w:vAlign w:val="center"/>
          </w:tcPr>
          <w:p w:rsidR="007D48BC" w:rsidRDefault="007D48BC">
            <w:pPr>
              <w:pStyle w:val="ConsPlusNormal"/>
            </w:pPr>
          </w:p>
        </w:tc>
      </w:tr>
      <w:tr w:rsidR="007D48BC">
        <w:tc>
          <w:tcPr>
            <w:tcW w:w="454" w:type="dxa"/>
            <w:vAlign w:val="center"/>
          </w:tcPr>
          <w:p w:rsidR="007D48BC" w:rsidRDefault="007D48BC">
            <w:pPr>
              <w:pStyle w:val="ConsPlusNormal"/>
            </w:pPr>
          </w:p>
        </w:tc>
        <w:tc>
          <w:tcPr>
            <w:tcW w:w="5102" w:type="dxa"/>
            <w:vAlign w:val="center"/>
          </w:tcPr>
          <w:p w:rsidR="007D48BC" w:rsidRDefault="007D48BC">
            <w:pPr>
              <w:pStyle w:val="ConsPlusNormal"/>
            </w:pPr>
            <w:r>
              <w:t xml:space="preserve">Приобретение здания с оборудованием и земельным участком для размещения общеобразовательной организации на 1100 мест в п. Зональная Станция </w:t>
            </w:r>
            <w:proofErr w:type="spellStart"/>
            <w:r>
              <w:t>мкр</w:t>
            </w:r>
            <w:proofErr w:type="spellEnd"/>
            <w:r>
              <w:t>. "Южные ворота"</w:t>
            </w:r>
          </w:p>
        </w:tc>
        <w:tc>
          <w:tcPr>
            <w:tcW w:w="1144" w:type="dxa"/>
            <w:vAlign w:val="center"/>
          </w:tcPr>
          <w:p w:rsidR="007D48BC" w:rsidRDefault="007D48BC">
            <w:pPr>
              <w:pStyle w:val="ConsPlusNormal"/>
              <w:jc w:val="right"/>
            </w:pPr>
            <w:r>
              <w:t>687844,2</w:t>
            </w:r>
          </w:p>
        </w:tc>
        <w:tc>
          <w:tcPr>
            <w:tcW w:w="1200" w:type="dxa"/>
            <w:vAlign w:val="center"/>
          </w:tcPr>
          <w:p w:rsidR="007D48BC" w:rsidRDefault="007D48BC">
            <w:pPr>
              <w:pStyle w:val="ConsPlusNormal"/>
              <w:jc w:val="right"/>
            </w:pPr>
            <w:r>
              <w:t>0,0</w:t>
            </w:r>
          </w:p>
        </w:tc>
        <w:tc>
          <w:tcPr>
            <w:tcW w:w="1144" w:type="dxa"/>
            <w:vAlign w:val="center"/>
          </w:tcPr>
          <w:p w:rsidR="007D48BC" w:rsidRDefault="007D48BC">
            <w:pPr>
              <w:pStyle w:val="ConsPlusNormal"/>
              <w:jc w:val="right"/>
            </w:pPr>
            <w:r>
              <w:t>0,0</w:t>
            </w:r>
          </w:p>
        </w:tc>
      </w:tr>
      <w:tr w:rsidR="007D48BC">
        <w:tc>
          <w:tcPr>
            <w:tcW w:w="454" w:type="dxa"/>
            <w:vAlign w:val="center"/>
          </w:tcPr>
          <w:p w:rsidR="007D48BC" w:rsidRDefault="007D48BC">
            <w:pPr>
              <w:pStyle w:val="ConsPlusNormal"/>
            </w:pPr>
          </w:p>
        </w:tc>
        <w:tc>
          <w:tcPr>
            <w:tcW w:w="5102" w:type="dxa"/>
          </w:tcPr>
          <w:p w:rsidR="007D48BC" w:rsidRDefault="007D48BC">
            <w:pPr>
              <w:pStyle w:val="ConsPlusNormal"/>
            </w:pPr>
            <w:r>
              <w:t xml:space="preserve">Приобретение общеобразовательной организации на 1100 мест в </w:t>
            </w:r>
            <w:proofErr w:type="spellStart"/>
            <w:r>
              <w:t>мкр</w:t>
            </w:r>
            <w:proofErr w:type="spellEnd"/>
            <w:r>
              <w:t>. "Северный" Заречного сельского поселения Томского района Томской области</w:t>
            </w:r>
          </w:p>
        </w:tc>
        <w:tc>
          <w:tcPr>
            <w:tcW w:w="1144" w:type="dxa"/>
            <w:vAlign w:val="center"/>
          </w:tcPr>
          <w:p w:rsidR="007D48BC" w:rsidRDefault="007D48BC">
            <w:pPr>
              <w:pStyle w:val="ConsPlusNormal"/>
              <w:jc w:val="right"/>
            </w:pPr>
            <w:r>
              <w:t>0,0</w:t>
            </w:r>
          </w:p>
        </w:tc>
        <w:tc>
          <w:tcPr>
            <w:tcW w:w="1200" w:type="dxa"/>
            <w:vAlign w:val="center"/>
          </w:tcPr>
          <w:p w:rsidR="007D48BC" w:rsidRDefault="007D48BC">
            <w:pPr>
              <w:pStyle w:val="ConsPlusNormal"/>
              <w:jc w:val="right"/>
            </w:pPr>
            <w:r>
              <w:t>687844,2</w:t>
            </w:r>
          </w:p>
        </w:tc>
        <w:tc>
          <w:tcPr>
            <w:tcW w:w="1144" w:type="dxa"/>
            <w:vAlign w:val="center"/>
          </w:tcPr>
          <w:p w:rsidR="007D48BC" w:rsidRDefault="007D48BC">
            <w:pPr>
              <w:pStyle w:val="ConsPlusNormal"/>
              <w:jc w:val="right"/>
            </w:pPr>
            <w:r>
              <w:t>0,0</w:t>
            </w:r>
          </w:p>
        </w:tc>
      </w:tr>
    </w:tbl>
    <w:p w:rsidR="007D48BC" w:rsidRDefault="007D48BC">
      <w:pPr>
        <w:pStyle w:val="ConsPlusNormal"/>
        <w:jc w:val="both"/>
      </w:pPr>
    </w:p>
    <w:p w:rsidR="007D48BC" w:rsidRDefault="007D48BC">
      <w:pPr>
        <w:pStyle w:val="ConsPlusNormal"/>
        <w:jc w:val="both"/>
      </w:pPr>
    </w:p>
    <w:p w:rsidR="007D48BC" w:rsidRDefault="007D48BC">
      <w:pPr>
        <w:pStyle w:val="ConsPlusNormal"/>
        <w:pBdr>
          <w:top w:val="single" w:sz="6" w:space="0" w:color="auto"/>
        </w:pBdr>
        <w:spacing w:before="100" w:after="100"/>
        <w:jc w:val="both"/>
        <w:rPr>
          <w:sz w:val="2"/>
          <w:szCs w:val="2"/>
        </w:rPr>
      </w:pPr>
    </w:p>
    <w:p w:rsidR="00D1798F" w:rsidRDefault="00D1798F"/>
    <w:sectPr w:rsidR="00D1798F" w:rsidSect="004F0D8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BC"/>
    <w:rsid w:val="007D48BC"/>
    <w:rsid w:val="00C673A1"/>
    <w:rsid w:val="00D1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8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48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48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48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48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48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48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48B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8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48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48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48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48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48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48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48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AD25798CF418717642ADDCE60705A957B30F68EA34EF271496A4951C1D729DCE6B1AA9918C7698F35FD31B4BM0O6D" TargetMode="External"/><Relationship Id="rId21" Type="http://schemas.openxmlformats.org/officeDocument/2006/relationships/hyperlink" Target="consultantplus://offline/ref=BFAD25798CF418717642B3D1F06B5BAD55B85265E937E57948C6A2C2434D74C89C2B44F0D2C06599F743D913480C26D18EB3624C2CB9E2E15BA867A7MBO5D" TargetMode="External"/><Relationship Id="rId34" Type="http://schemas.openxmlformats.org/officeDocument/2006/relationships/hyperlink" Target="consultantplus://offline/ref=BFAD25798CF418717642B3D1F06B5BAD55B85265E03CE67049C9FFC84B1478CA9B241BE7D5896998F741D019425323C49FEB6F443AA7E6FB47AA65MAO4D" TargetMode="External"/><Relationship Id="rId42" Type="http://schemas.openxmlformats.org/officeDocument/2006/relationships/hyperlink" Target="consultantplus://offline/ref=BFAD25798CF418717642B3D1F06B5BAD55B85265E937E7734CC6A2C2434D74C89C2B44F0D2C06599F740D913490C26D18EB3624C2CB9E2E15BA867A7MBO5D" TargetMode="External"/><Relationship Id="rId47" Type="http://schemas.openxmlformats.org/officeDocument/2006/relationships/hyperlink" Target="consultantplus://offline/ref=BFAD25798CF418717642B3D1F06B5BAD55B85265E936E6744EC2A2C2434D74C89C2B44F0C0C03D95F749CF1B4D197080C8MEO7D" TargetMode="External"/><Relationship Id="rId50" Type="http://schemas.openxmlformats.org/officeDocument/2006/relationships/hyperlink" Target="consultantplus://offline/ref=BFAD25798CF418717642B3D1F06B5BAD55B85265E937E4724DCAA2C2434D74C89C2B44F0D2C06599F741D11A4D0C26D18EB3624C2CB9E2E15BA867A7MBO5D" TargetMode="External"/><Relationship Id="rId55" Type="http://schemas.openxmlformats.org/officeDocument/2006/relationships/hyperlink" Target="consultantplus://offline/ref=BFAD25798CF418717642B3D1F06B5BAD55B85265E03CE67049C9FFC84B1478CA9B241BE7D5896998F741D019425323C49FEB6F443AA7E6FB47AA65MAO4D" TargetMode="External"/><Relationship Id="rId63" Type="http://schemas.openxmlformats.org/officeDocument/2006/relationships/hyperlink" Target="consultantplus://offline/ref=BFAD25798CF418717642B3D1F06B5BAD55B85265E937E57948C6A2C2434D74C89C2B44F0D2C06599F743D413410C26D18EB3624C2CB9E2E15BA867A7MBO5D" TargetMode="External"/><Relationship Id="rId68" Type="http://schemas.openxmlformats.org/officeDocument/2006/relationships/hyperlink" Target="consultantplus://offline/ref=BFAD25798CF418717642B3D1F06B5BAD55B85265E937E7784BC0A2C2434D74C89C2B44F0D2C06599F740D9194C0C26D18EB3624C2CB9E2E15BA867A7MBO5D" TargetMode="External"/><Relationship Id="rId76" Type="http://schemas.openxmlformats.org/officeDocument/2006/relationships/hyperlink" Target="consultantplus://offline/ref=BFAD25798CF418717642B3D1F06B5BAD55B85265E03CE67049C9FFC84B1478CA9B241BE7D5896998F741D019425323C49FEB6F443AA7E6FB47AA65MAO4D" TargetMode="External"/><Relationship Id="rId84" Type="http://schemas.openxmlformats.org/officeDocument/2006/relationships/hyperlink" Target="consultantplus://offline/ref=80B060BF8506558A3F9808AD241F78436552CDADF3A168474C555BA2E5E7833FA922B5218653BA63AA03C1B3879E46BBBABF48C6630808D77A7D2DN5OAD" TargetMode="External"/><Relationship Id="rId89" Type="http://schemas.openxmlformats.org/officeDocument/2006/relationships/hyperlink" Target="consultantplus://offline/ref=80B060BF8506558A3F9808AD241F78436552CDADFAAB63454C5906A8EDBE8F3DAE2DEA36811AB662AA01C1B98CC143AEABE745CE75160CCD667F2F59N5O4D" TargetMode="External"/><Relationship Id="rId97" Type="http://schemas.openxmlformats.org/officeDocument/2006/relationships/hyperlink" Target="consultantplus://offline/ref=80B060BF8506558A3F9808AD241F78436552CDADFAAA6944495A06A8EDBE8F3DAE2DEA36811AB662AA02C8B98CC143AEABE745CE75160CCD667F2F59N5O4D" TargetMode="External"/><Relationship Id="rId7" Type="http://schemas.openxmlformats.org/officeDocument/2006/relationships/hyperlink" Target="consultantplus://offline/ref=BFAD25798CF418717642ADDCE60705A957B30F68EA34EF271496A4951C1D729DCE6B1AA9918C7698F35FD31B4BM0O6D" TargetMode="External"/><Relationship Id="rId71" Type="http://schemas.openxmlformats.org/officeDocument/2006/relationships/hyperlink" Target="consultantplus://offline/ref=BFAD25798CF418717642ADDCE60705A957B30F68EA34EF271496A4951C1D729DCE6B1AA9918C7698F35FD31B4BM0O6D" TargetMode="External"/><Relationship Id="rId92" Type="http://schemas.openxmlformats.org/officeDocument/2006/relationships/hyperlink" Target="consultantplus://offline/ref=80B060BF8506558A3F9808AD241F78436552CDADFAAA694E4F5606A8EDBE8F3DAE2DEA36811AB662AA03C0B385C143AEABE745CE75160CCD667F2F59N5O4D" TargetMode="External"/><Relationship Id="rId2" Type="http://schemas.microsoft.com/office/2007/relationships/stylesWithEffects" Target="stylesWithEffects.xml"/><Relationship Id="rId16" Type="http://schemas.openxmlformats.org/officeDocument/2006/relationships/hyperlink" Target="consultantplus://offline/ref=BFAD25798CF418717642B3D1F06B5BAD55B85265E03CE67049C9FFC84B1478CA9B241BE7D5896998F741D019425323C49FEB6F443AA7E6FB47AA65MAO4D" TargetMode="External"/><Relationship Id="rId29" Type="http://schemas.openxmlformats.org/officeDocument/2006/relationships/hyperlink" Target="consultantplus://offline/ref=BFAD25798CF418717642B3D1F06B5BAD55B85265E937E77348C2A2C2434D74C89C2B44F0D2C06599F740D71B4E0C26D18EB3624C2CB9E2E15BA867A7MBO5D" TargetMode="External"/><Relationship Id="rId11" Type="http://schemas.openxmlformats.org/officeDocument/2006/relationships/hyperlink" Target="consultantplus://offline/ref=BFAD25798CF418717642B3D1F06B5BAD55B85265E03CE67049C9FFC84B1478CA9B241BE7D5896998F741D019425323C49FEB6F443AA7E6FB47AA65MAO4D" TargetMode="External"/><Relationship Id="rId24" Type="http://schemas.openxmlformats.org/officeDocument/2006/relationships/hyperlink" Target="consultantplus://offline/ref=BFAD25798CF418717642B3D1F06B5BAD55B85265E03CE67049C9FFC84B1478CA9B241BE7D5896998F741D019425323C49FEB6F443AA7E6FB47AA65MAO4D" TargetMode="External"/><Relationship Id="rId32" Type="http://schemas.openxmlformats.org/officeDocument/2006/relationships/hyperlink" Target="consultantplus://offline/ref=BFAD25798CF418717642B3D1F06B5BAD55B85265E937E5764ECAA2C2434D74C89C2B44F0D2C06599F741D41E4C0C26D18EB3624C2CB9E2E15BA867A7MBO5D" TargetMode="External"/><Relationship Id="rId37" Type="http://schemas.openxmlformats.org/officeDocument/2006/relationships/hyperlink" Target="consultantplus://offline/ref=BFAD25798CF418717642B3D1F06B5BAD55B85265E937E7794EC7A2C2434D74C89C2B44F0D2C06599F740D019400C26D18EB3624C2CB9E2E15BA867A7MBO5D" TargetMode="External"/><Relationship Id="rId40" Type="http://schemas.openxmlformats.org/officeDocument/2006/relationships/hyperlink" Target="consultantplus://offline/ref=BFAD25798CF418717642B3D1F06B5BAD55B85265E03CE67049C9FFC84B1478CA9B241BE7D5896998F741D019425323C49FEB6F443AA7E6FB47AA65MAO4D" TargetMode="External"/><Relationship Id="rId45" Type="http://schemas.openxmlformats.org/officeDocument/2006/relationships/hyperlink" Target="consultantplus://offline/ref=BFAD25798CF418717642ADDCE60705A956BB0B68EB3DEF271496A4951C1D729DCE6B1AA9918C7698F35FD31B4BM0O6D" TargetMode="External"/><Relationship Id="rId53" Type="http://schemas.openxmlformats.org/officeDocument/2006/relationships/hyperlink" Target="consultantplus://offline/ref=BFAD25798CF418717642B3D1F06B5BAD55B85265E03CE67049C9FFC84B1478CA9B241BE7D5896998F741D019425323C49FEB6F443AA7E6FB47AA65MAO4D" TargetMode="External"/><Relationship Id="rId58" Type="http://schemas.openxmlformats.org/officeDocument/2006/relationships/hyperlink" Target="consultantplus://offline/ref=BFAD25798CF418717642B3D1F06B5BAD55B85265E937E6794EC1A2C2434D74C89C2B44F0D2C06599F742D21D400C26D18EB3624C2CB9E2E15BA867A7MBO5D" TargetMode="External"/><Relationship Id="rId66" Type="http://schemas.openxmlformats.org/officeDocument/2006/relationships/hyperlink" Target="consultantplus://offline/ref=BFAD25798CF418717642ADDCE60705A956B30B61EE33EF271496A4951C1D729DDC6B42A591846899F14A854A0D527F80C2F86F483AA5E2E7M4O4D" TargetMode="External"/><Relationship Id="rId74" Type="http://schemas.openxmlformats.org/officeDocument/2006/relationships/hyperlink" Target="consultantplus://offline/ref=BFAD25798CF418717642B3D1F06B5BAD55B85265E937E5764ECAA2C2434D74C89C2B44F0D2C06599F741D41E4C0C26D18EB3624C2CB9E2E15BA867A7MBO5D" TargetMode="External"/><Relationship Id="rId79" Type="http://schemas.openxmlformats.org/officeDocument/2006/relationships/hyperlink" Target="consultantplus://offline/ref=BFAD25798CF418717642B3D1F06B5BAD55B85265E936ED7249C5A2C2434D74C89C2B44F0D2C06599F743D013490C26D18EB3624C2CB9E2E15BA867A7MBO5D" TargetMode="External"/><Relationship Id="rId87" Type="http://schemas.openxmlformats.org/officeDocument/2006/relationships/hyperlink" Target="consultantplus://offline/ref=80B060BF8506558A3F9808AD241F78436552CDADF3A168474C555BA2E5E7833FA922B5218653BA63AA03C1B3879E46BBBABF48C6630808D77A7D2DN5OAD" TargetMode="External"/><Relationship Id="rId5" Type="http://schemas.openxmlformats.org/officeDocument/2006/relationships/hyperlink" Target="consultantplus://offline/ref=BFAD25798CF418717642B3D1F06B5BAD55B85265E936ED724FC6A2C2434D74C89C2B44F0D2C06599F741D01C490C26D18EB3624C2CB9E2E15BA867A7MBO5D" TargetMode="External"/><Relationship Id="rId61" Type="http://schemas.openxmlformats.org/officeDocument/2006/relationships/hyperlink" Target="consultantplus://offline/ref=BFAD25798CF418717642ADDCE60705A957B30F68EA34EF271496A4951C1D729DCE6B1AA9918C7698F35FD31B4BM0O6D" TargetMode="External"/><Relationship Id="rId82" Type="http://schemas.openxmlformats.org/officeDocument/2006/relationships/hyperlink" Target="consultantplus://offline/ref=BFAD25798CF418717642ADDCE60705A957B30F68EA34EF271496A4951C1D729DCE6B1AA9918C7698F35FD31B4BM0O6D" TargetMode="External"/><Relationship Id="rId90" Type="http://schemas.openxmlformats.org/officeDocument/2006/relationships/hyperlink" Target="consultantplus://offline/ref=80B060BF8506558A3F9808AD241F78436552CDADFAAB63454C5906A8EDBE8F3DAE2DEA36811AB662AA01C1B98CC143AEABE745CE75160CCD667F2F59N5O4D" TargetMode="External"/><Relationship Id="rId95" Type="http://schemas.openxmlformats.org/officeDocument/2006/relationships/hyperlink" Target="consultantplus://offline/ref=80B060BF8506558A3F9808AD241F78436552CDADFAAA6B404C5706A8EDBE8F3DAE2DEA36811AB662AA01C6B38EC143AEABE745CE75160CCD667F2F59N5O4D" TargetMode="External"/><Relationship Id="rId19" Type="http://schemas.openxmlformats.org/officeDocument/2006/relationships/hyperlink" Target="consultantplus://offline/ref=BFAD25798CF418717642B3D1F06B5BAD55B85265E03CE67049C9FFC84B1478CA9B241BE7D5896998F741D019425323C49FEB6F443AA7E6FB47AA65MAO4D" TargetMode="External"/><Relationship Id="rId14" Type="http://schemas.openxmlformats.org/officeDocument/2006/relationships/hyperlink" Target="consultantplus://offline/ref=BFAD25798CF418717642B3D1F06B5BAD55B85265E03CE67049C9FFC84B1478CA9B241BE7D5896998F741D019425323C49FEB6F443AA7E6FB47AA65MAO4D" TargetMode="External"/><Relationship Id="rId22" Type="http://schemas.openxmlformats.org/officeDocument/2006/relationships/hyperlink" Target="consultantplus://offline/ref=BFAD25798CF418717642B3D1F06B5BAD55B85265E937E5764ECAA2C2434D74C89C2B44F0D2C06599F741D61F410C26D18EB3624C2CB9E2E15BA867A7MBO5D" TargetMode="External"/><Relationship Id="rId27" Type="http://schemas.openxmlformats.org/officeDocument/2006/relationships/hyperlink" Target="consultantplus://offline/ref=BFAD25798CF418717642B3D1F06B5BAD55B85265E937E77348C2A2C2434D74C89C2B44F0D2C06599F740D71B4E0C26D18EB3624C2CB9E2E15BA867A7MBO5D" TargetMode="External"/><Relationship Id="rId30" Type="http://schemas.openxmlformats.org/officeDocument/2006/relationships/hyperlink" Target="consultantplus://offline/ref=BFAD25798CF418717642B3D1F06B5BAD55B85265E03CE67049C9FFC84B1478CA9B241BE7D5896998F741D019425323C49FEB6F443AA7E6FB47AA65MAO4D" TargetMode="External"/><Relationship Id="rId35" Type="http://schemas.openxmlformats.org/officeDocument/2006/relationships/hyperlink" Target="consultantplus://offline/ref=BFAD25798CF418717642B3D1F06B5BAD55B85265E03CE67049C9FFC84B1478CA9B241BE7D5896998F741D019425323C49FEB6F443AA7E6FB47AA65MAO4D" TargetMode="External"/><Relationship Id="rId43" Type="http://schemas.openxmlformats.org/officeDocument/2006/relationships/hyperlink" Target="consultantplus://offline/ref=BFAD25798CF418717642B3D1F06B5BAD55B85265E937E7734CC6A2C2434D74C89C2B44F0D2C06599F740D913490C26D18EB3624C2CB9E2E15BA867A7MBO5D" TargetMode="External"/><Relationship Id="rId48" Type="http://schemas.openxmlformats.org/officeDocument/2006/relationships/hyperlink" Target="consultantplus://offline/ref=BFAD25798CF418717642ADDCE60705A956BB0B68EB3DEF271496A4951C1D729DDC6B42A591846C9DF44A854A0D527F80C2F86F483AA5E2E7M4O4D" TargetMode="External"/><Relationship Id="rId56" Type="http://schemas.openxmlformats.org/officeDocument/2006/relationships/hyperlink" Target="consultantplus://offline/ref=BFAD25798CF418717642ADDCE60705A957B30F68EA34EF271496A4951C1D729DCE6B1AA9918C7698F35FD31B4BM0O6D" TargetMode="External"/><Relationship Id="rId64" Type="http://schemas.openxmlformats.org/officeDocument/2006/relationships/hyperlink" Target="consultantplus://offline/ref=BFAD25798CF418717642B3D1F06B5BAD55B85265E03CE67049C9FFC84B1478CA9B241BE7D5896998F741D019425323C49FEB6F443AA7E6FB47AA65MAO4D" TargetMode="External"/><Relationship Id="rId69" Type="http://schemas.openxmlformats.org/officeDocument/2006/relationships/hyperlink" Target="consultantplus://offline/ref=BFAD25798CF418717642ADDCE60705A957B00E6FEF35EF271496A4951C1D729DDC6B42A591846898FE4A854A0D527F80C2F86F483AA5E2E7M4O4D" TargetMode="External"/><Relationship Id="rId77" Type="http://schemas.openxmlformats.org/officeDocument/2006/relationships/hyperlink" Target="consultantplus://offline/ref=BFAD25798CF418717642B3D1F06B5BAD55B85265E937E7754FC3A2C2434D74C89C2B44F0D2C06599F741D11B410C26D18EB3624C2CB9E2E15BA867A7MBO5D" TargetMode="External"/><Relationship Id="rId8" Type="http://schemas.openxmlformats.org/officeDocument/2006/relationships/hyperlink" Target="consultantplus://offline/ref=BFAD25798CF418717642B3D1F06B5BAD55B85265E03CE67049C9FFC84B1478CA9B241BE7D5896998F741D019425323C49FEB6F443AA7E6FB47AA65MAO4D" TargetMode="External"/><Relationship Id="rId51" Type="http://schemas.openxmlformats.org/officeDocument/2006/relationships/hyperlink" Target="consultantplus://offline/ref=BFAD25798CF418717642B3D1F06B5BAD55B85265E03CE67049C9FFC84B1478CA9B241BE7D5896998F741D019425323C49FEB6F443AA7E6FB47AA65MAO4D" TargetMode="External"/><Relationship Id="rId72" Type="http://schemas.openxmlformats.org/officeDocument/2006/relationships/hyperlink" Target="consultantplus://offline/ref=BFAD25798CF418717642ADDCE60705A957B00E6FEF35EF271496A4951C1D729DDC6B42A591846898FE4A854A0D527F80C2F86F483AA5E2E7M4O4D" TargetMode="External"/><Relationship Id="rId80" Type="http://schemas.openxmlformats.org/officeDocument/2006/relationships/hyperlink" Target="consultantplus://offline/ref=BFAD25798CF418717642ADDCE60705A957B30F68EA34EF271496A4951C1D729DCE6B1AA9918C7698F35FD31B4BM0O6D" TargetMode="External"/><Relationship Id="rId85" Type="http://schemas.openxmlformats.org/officeDocument/2006/relationships/hyperlink" Target="consultantplus://offline/ref=80B060BF8506558A3F9808AD241F78436552CDADF3A168474C555BA2E5E7833FA922B5218653BA63AA03C1B3879E46BBBABF48C6630808D77A7D2DN5OAD" TargetMode="External"/><Relationship Id="rId93" Type="http://schemas.openxmlformats.org/officeDocument/2006/relationships/hyperlink" Target="consultantplus://offline/ref=80B060BF8506558A3F9808AD241F78436552CDADFAAA6944495A06A8EDBE8F3DAE2DEA36811AB662AA02C8B98CC143AEABE745CE75160CCD667F2F59N5O4D"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BFAD25798CF418717642ADDCE60705A957B30F68EA34EF271496A4951C1D729DCE6B1AA9918C7698F35FD31B4BM0O6D" TargetMode="External"/><Relationship Id="rId17" Type="http://schemas.openxmlformats.org/officeDocument/2006/relationships/hyperlink" Target="consultantplus://offline/ref=BFAD25798CF418717642B3D1F06B5BAD55B85265E937E57948C1A2C2434D74C89C2B44F0D2C06599F741D11A4D0C26D18EB3624C2CB9E2E15BA867A7MBO5D" TargetMode="External"/><Relationship Id="rId25" Type="http://schemas.openxmlformats.org/officeDocument/2006/relationships/hyperlink" Target="consultantplus://offline/ref=BFAD25798CF418717642B3D1F06B5BAD55B85265E937E7784BC0A2C2434D74C89C2B44F0D2C06599F740D9194C0C26D18EB3624C2CB9E2E15BA867A7MBO5D" TargetMode="External"/><Relationship Id="rId33" Type="http://schemas.openxmlformats.org/officeDocument/2006/relationships/hyperlink" Target="consultantplus://offline/ref=BFAD25798CF418717642B3D1F06B5BAD55B85265E937E6794EC1A2C2434D74C89C2B44F0D2C06599F741D3134B0C26D18EB3624C2CB9E2E15BA867A7MBO5D" TargetMode="External"/><Relationship Id="rId38" Type="http://schemas.openxmlformats.org/officeDocument/2006/relationships/hyperlink" Target="consultantplus://offline/ref=BFAD25798CF418717642B3D1F06B5BAD55B85265E03CE67049C9FFC84B1478CA9B241BE7D5896998F741D019425323C49FEB6F443AA7E6FB47AA65MAO4D" TargetMode="External"/><Relationship Id="rId46" Type="http://schemas.openxmlformats.org/officeDocument/2006/relationships/hyperlink" Target="consultantplus://offline/ref=BFAD25798CF418717642B3D1F06B5BAD55B85265E936ED724FC6A2C2434D74C89C2B44F0C0C03D95F749CF1B4D197080C8MEO7D" TargetMode="External"/><Relationship Id="rId59" Type="http://schemas.openxmlformats.org/officeDocument/2006/relationships/hyperlink" Target="consultantplus://offline/ref=BFAD25798CF418717642B3D1F06B5BAD55B85265E03CE67049C9FFC84B1478CA9B241BE7D5896998F741D019425323C49FEB6F443AA7E6FB47AA65MAO4D" TargetMode="External"/><Relationship Id="rId67" Type="http://schemas.openxmlformats.org/officeDocument/2006/relationships/hyperlink" Target="consultantplus://offline/ref=BFAD25798CF418717642ADDCE60705A957B00E6FEF35EF271496A4951C1D729DDC6B42A591846898FE4A854A0D527F80C2F86F483AA5E2E7M4O4D" TargetMode="External"/><Relationship Id="rId20" Type="http://schemas.openxmlformats.org/officeDocument/2006/relationships/hyperlink" Target="consultantplus://offline/ref=BFAD25798CF418717642B3D1F06B5BAD55B85265E03CE67049C9FFC84B1478CA9B241BE7D5896998F741D019425323C49FEB6F443AA7E6FB47AA65MAO4D" TargetMode="External"/><Relationship Id="rId41" Type="http://schemas.openxmlformats.org/officeDocument/2006/relationships/hyperlink" Target="consultantplus://offline/ref=BFAD25798CF418717642B3D1F06B5BAD55B85265E936ED7249C5A2C2434D74C89C2B44F0D2C06599F743D013490C26D18EB3624C2CB9E2E15BA867A7MBO5D" TargetMode="External"/><Relationship Id="rId54" Type="http://schemas.openxmlformats.org/officeDocument/2006/relationships/hyperlink" Target="consultantplus://offline/ref=BFAD25798CF418717642ADDCE60705A957B30F68EA34EF271496A4951C1D729DCE6B1AA9918C7698F35FD31B4BM0O6D" TargetMode="External"/><Relationship Id="rId62" Type="http://schemas.openxmlformats.org/officeDocument/2006/relationships/hyperlink" Target="consultantplus://offline/ref=BFAD25798CF418717642B3D1F06B5BAD55B85265E03CE67049C9FFC84B1478CA9B241BE7D5896998F741D019425323C49FEB6F443AA7E6FB47AA65MAO4D" TargetMode="External"/><Relationship Id="rId70" Type="http://schemas.openxmlformats.org/officeDocument/2006/relationships/hyperlink" Target="consultantplus://offline/ref=BFAD25798CF418717642ADDCE60705A957B1056EE034EF271496A4951C1D729DCE6B1AA9918C7698F35FD31B4BM0O6D" TargetMode="External"/><Relationship Id="rId75" Type="http://schemas.openxmlformats.org/officeDocument/2006/relationships/hyperlink" Target="consultantplus://offline/ref=BFAD25798CF418717642ADDCE60705A957B30F68EA34EF271496A4951C1D729DCE6B1AA9918C7698F35FD31B4BM0O6D" TargetMode="External"/><Relationship Id="rId83" Type="http://schemas.openxmlformats.org/officeDocument/2006/relationships/hyperlink" Target="consultantplus://offline/ref=BFAD25798CF418717642B3D1F06B5BAD55B85265E937E7734CC6A2C2434D74C89C2B44F0D2C06599F740D913490C26D18EB3624C2CB9E2E15BA867A7MBO5D" TargetMode="External"/><Relationship Id="rId88" Type="http://schemas.openxmlformats.org/officeDocument/2006/relationships/hyperlink" Target="consultantplus://offline/ref=80B060BF8506558A3F9808AD241F78436552CDADF3A168474C555BA2E5E7833FA922B5218653BA63AA03C1B3879E46BBBABF48C6630808D77A7D2DN5OAD" TargetMode="External"/><Relationship Id="rId91" Type="http://schemas.openxmlformats.org/officeDocument/2006/relationships/hyperlink" Target="consultantplus://offline/ref=80B060BF8506558A3F9808AD241F78436552CDADFAAA694E4B5B06A8EDBE8F3DAE2DEA36811AB662AA02C1B385C143AEABE745CE75160CCD667F2F59N5O4D" TargetMode="External"/><Relationship Id="rId96" Type="http://schemas.openxmlformats.org/officeDocument/2006/relationships/hyperlink" Target="consultantplus://offline/ref=80B060BF8506558A3F9808AD241F78436552CDADFAAA6944495A06A8EDBE8F3DAE2DEA36811AB662AA02C8B98CC143AEABE745CE75160CCD667F2F59N5O4D" TargetMode="External"/><Relationship Id="rId1" Type="http://schemas.openxmlformats.org/officeDocument/2006/relationships/styles" Target="styles.xml"/><Relationship Id="rId6" Type="http://schemas.openxmlformats.org/officeDocument/2006/relationships/hyperlink" Target="consultantplus://offline/ref=BFAD25798CF418717642B3D1F06B5BAD55B85265E03CE67049C9FFC84B1478CA9B241BE7D5896998F741D019425323C49FEB6F443AA7E6FB47AA65MAO4D" TargetMode="External"/><Relationship Id="rId15" Type="http://schemas.openxmlformats.org/officeDocument/2006/relationships/hyperlink" Target="consultantplus://offline/ref=BFAD25798CF418717642B3D1F06B5BAD55B85265E03CE67049C9FFC84B1478CA9B241BE7D5896998F741D019425323C49FEB6F443AA7E6FB47AA65MAO4D" TargetMode="External"/><Relationship Id="rId23" Type="http://schemas.openxmlformats.org/officeDocument/2006/relationships/hyperlink" Target="consultantplus://offline/ref=BFAD25798CF418717642B3D1F06B5BAD55B85265E937E7784BC0A2C2434D74C89C2B44F0D2C06599F740D9194C0C26D18EB3624C2CB9E2E15BA867A7MBO5D" TargetMode="External"/><Relationship Id="rId28" Type="http://schemas.openxmlformats.org/officeDocument/2006/relationships/hyperlink" Target="consultantplus://offline/ref=BFAD25798CF418717642B3D1F06B5BAD55B85265E03CE67049C9FFC84B1478CA9B241BE7D5896998F741D019425323C49FEB6F443AA7E6FB47AA65MAO4D" TargetMode="External"/><Relationship Id="rId36" Type="http://schemas.openxmlformats.org/officeDocument/2006/relationships/hyperlink" Target="consultantplus://offline/ref=BFAD25798CF418717642B3D1F06B5BAD55B85265E03CE67049C9FFC84B1478CA9B241BE7D5896998F741D019425323C49FEB6F443AA7E6FB47AA65MAO4D" TargetMode="External"/><Relationship Id="rId49" Type="http://schemas.openxmlformats.org/officeDocument/2006/relationships/hyperlink" Target="consultantplus://offline/ref=BFAD25798CF418717642ADDCE60705A957B30F68EA34EF271496A4951C1D729DCE6B1AA9918C7698F35FD31B4BM0O6D" TargetMode="External"/><Relationship Id="rId57" Type="http://schemas.openxmlformats.org/officeDocument/2006/relationships/hyperlink" Target="consultantplus://offline/ref=BFAD25798CF418717642B3D1F06B5BAD55B85265E03CE67049C9FFC84B1478CA9B241BE7D5896998F741D019425323C49FEB6F443AA7E6FB47AA65MAO4D" TargetMode="External"/><Relationship Id="rId10" Type="http://schemas.openxmlformats.org/officeDocument/2006/relationships/hyperlink" Target="consultantplus://offline/ref=BFAD25798CF418717642B3D1F06B5BAD55B85265E937E57948C6A2C2434D74C89C2B44F0D2C06599F743D413410C26D18EB3624C2CB9E2E15BA867A7MBO5D" TargetMode="External"/><Relationship Id="rId31" Type="http://schemas.openxmlformats.org/officeDocument/2006/relationships/hyperlink" Target="consultantplus://offline/ref=BFAD25798CF418717642B3D1F06B5BAD55B85265E937E5764ECAA2C2434D74C89C2B44F0D2C06599F741D41E4C0C26D18EB3624C2CB9E2E15BA867A7MBO5D" TargetMode="External"/><Relationship Id="rId44" Type="http://schemas.openxmlformats.org/officeDocument/2006/relationships/hyperlink" Target="consultantplus://offline/ref=BFAD25798CF418717642ADDCE60705A957B00C6CEA36EF271496A4951C1D729DCE6B1AA9918C7698F35FD31B4BM0O6D" TargetMode="External"/><Relationship Id="rId52" Type="http://schemas.openxmlformats.org/officeDocument/2006/relationships/hyperlink" Target="consultantplus://offline/ref=BFAD25798CF418717642B3D1F06B5BAD55B85265E03CE67049C9FFC84B1478CA9B241BE7D5896998F741D019425323C49FEB6F443AA7E6FB47AA65MAO4D" TargetMode="External"/><Relationship Id="rId60" Type="http://schemas.openxmlformats.org/officeDocument/2006/relationships/hyperlink" Target="consultantplus://offline/ref=BFAD25798CF418717642B3D1F06B5BAD55B85265E03CE67049C9FFC84B1478CA9B241BE7D5896998F741D019425323C49FEB6F443AA7E6FB47AA65MAO4D" TargetMode="External"/><Relationship Id="rId65" Type="http://schemas.openxmlformats.org/officeDocument/2006/relationships/hyperlink" Target="consultantplus://offline/ref=BFAD25798CF418717642B3D1F06B5BAD55B85265E937E5764ECAA2C2434D74C89C2B44F0D2C06599F741D41E4C0C26D18EB3624C2CB9E2E15BA867A7MBO5D" TargetMode="External"/><Relationship Id="rId73" Type="http://schemas.openxmlformats.org/officeDocument/2006/relationships/hyperlink" Target="consultantplus://offline/ref=BFAD25798CF418717642ADDCE60705A957B00E6FEF35EF271496A4951C1D729DDC6B42A591846898FE4A854A0D527F80C2F86F483AA5E2E7M4O4D" TargetMode="External"/><Relationship Id="rId78" Type="http://schemas.openxmlformats.org/officeDocument/2006/relationships/hyperlink" Target="consultantplus://offline/ref=BFAD25798CF418717642B3D1F06B5BAD55B85265E937E6714BC3A2C2434D74C89C2B44F0D2C06599F741D51D4D0C26D18EB3624C2CB9E2E15BA867A7MBO5D" TargetMode="External"/><Relationship Id="rId81" Type="http://schemas.openxmlformats.org/officeDocument/2006/relationships/hyperlink" Target="consultantplus://offline/ref=BFAD25798CF418717642ADDCE60705A957B30F68EA34EF271496A4951C1D729DCE6B1AA9918C7698F35FD31B4BM0O6D" TargetMode="External"/><Relationship Id="rId86" Type="http://schemas.openxmlformats.org/officeDocument/2006/relationships/hyperlink" Target="consultantplus://offline/ref=80B060BF8506558A3F9808AD241F78436552CDADF3A168474C555BA2E5E7833FA922B5218653BA63AA03C1B3879E46BBBABF48C6630808D77A7D2DN5OAD" TargetMode="External"/><Relationship Id="rId94" Type="http://schemas.openxmlformats.org/officeDocument/2006/relationships/hyperlink" Target="consultantplus://offline/ref=80B060BF8506558A3F9808AD241F78436552CDADFAAA6944495A06A8EDBE8F3DAE2DEA36811AB662AA02C8B98CC143AEABE745CE75160CCD667F2F59N5O4D"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FAD25798CF418717642B3D1F06B5BAD55B85265E03CE67049C9FFC84B1478CA9B241BE7D5896998F741D019425323C49FEB6F443AA7E6FB47AA65MAO4D" TargetMode="External"/><Relationship Id="rId13" Type="http://schemas.openxmlformats.org/officeDocument/2006/relationships/hyperlink" Target="consultantplus://offline/ref=BFAD25798CF418717642ADDCE60705A957B30F68EA34EF271496A4951C1D729DCE6B1AA9918C7698F35FD31B4BM0O6D" TargetMode="External"/><Relationship Id="rId18" Type="http://schemas.openxmlformats.org/officeDocument/2006/relationships/hyperlink" Target="consultantplus://offline/ref=BFAD25798CF418717642B3D1F06B5BAD55B85265E937E67149C6A2C2434D74C89C2B44F0D2C06599F741D119400C26D18EB3624C2CB9E2E15BA867A7MBO5D" TargetMode="External"/><Relationship Id="rId39" Type="http://schemas.openxmlformats.org/officeDocument/2006/relationships/hyperlink" Target="consultantplus://offline/ref=BFAD25798CF418717642B3D1F06B5BAD55B85265E937E6714BC3A2C2434D74C89C2B44F0D2C06599F740D9124E0C26D18EB3624C2CB9E2E15BA867A7MBO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121</Pages>
  <Words>44758</Words>
  <Characters>255124</Characters>
  <Application>Microsoft Office Word</Application>
  <DocSecurity>0</DocSecurity>
  <Lines>2126</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Величко</dc:creator>
  <cp:lastModifiedBy>Ирина Владимировна Величко</cp:lastModifiedBy>
  <cp:revision>2</cp:revision>
  <dcterms:created xsi:type="dcterms:W3CDTF">2021-04-08T03:14:00Z</dcterms:created>
  <dcterms:modified xsi:type="dcterms:W3CDTF">2021-04-08T03:16:00Z</dcterms:modified>
</cp:coreProperties>
</file>